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jc w:val="center"/>
        <w:rPr>
          <w:rFonts w:hint="eastAsia" w:ascii="黑体" w:eastAsia="黑体"/>
          <w:sz w:val="36"/>
          <w:szCs w:val="36"/>
          <w:u w:val="single"/>
        </w:rPr>
      </w:pPr>
      <w:r>
        <w:rPr>
          <w:rFonts w:hint="eastAsia" w:ascii="黑体" w:eastAsia="黑体"/>
          <w:sz w:val="36"/>
          <w:szCs w:val="36"/>
          <w:u w:val="single"/>
        </w:rPr>
        <w:t>焦作市解放区超级云计算数字经济产业园项目（EPC）</w:t>
      </w:r>
    </w:p>
    <w:p>
      <w:pPr>
        <w:rPr>
          <w:sz w:val="28"/>
          <w:szCs w:val="28"/>
        </w:rPr>
      </w:pPr>
    </w:p>
    <w:p/>
    <w:p>
      <w:pPr>
        <w:rPr>
          <w:sz w:val="28"/>
          <w:szCs w:val="28"/>
        </w:rPr>
      </w:pPr>
    </w:p>
    <w:p/>
    <w:p>
      <w:pPr>
        <w:jc w:val="center"/>
        <w:rPr>
          <w:rFonts w:ascii="黑体" w:eastAsia="黑体"/>
          <w:sz w:val="52"/>
          <w:szCs w:val="52"/>
        </w:rPr>
      </w:pPr>
      <w:r>
        <w:rPr>
          <w:rFonts w:hint="eastAsia" w:ascii="黑体" w:eastAsia="黑体"/>
          <w:sz w:val="52"/>
          <w:szCs w:val="52"/>
        </w:rPr>
        <w:t>招标文件</w:t>
      </w:r>
    </w:p>
    <w:p>
      <w:pPr>
        <w:spacing w:line="360" w:lineRule="auto"/>
        <w:ind w:firstLine="1960" w:firstLineChars="700"/>
        <w:rPr>
          <w:rFonts w:hint="eastAsia" w:ascii="黑体" w:hAnsi="黑体" w:eastAsia="黑体"/>
          <w:sz w:val="28"/>
          <w:szCs w:val="28"/>
          <w:u w:val="single"/>
        </w:rPr>
      </w:pPr>
      <w:r>
        <w:rPr>
          <w:rFonts w:hint="eastAsia" w:ascii="黑体" w:hAnsi="黑体" w:eastAsia="黑体"/>
          <w:sz w:val="28"/>
          <w:szCs w:val="28"/>
        </w:rPr>
        <w:t>招标编号</w:t>
      </w:r>
      <w:r>
        <w:rPr>
          <w:rFonts w:hint="default" w:ascii="黑体" w:hAnsi="黑体" w:eastAsia="黑体"/>
          <w:sz w:val="28"/>
          <w:szCs w:val="28"/>
          <w:lang w:val="en-US"/>
        </w:rPr>
        <w:t>：焦招[2024]-005</w:t>
      </w:r>
    </w:p>
    <w:p>
      <w:pPr>
        <w:spacing w:line="360" w:lineRule="auto"/>
        <w:ind w:firstLine="1470" w:firstLineChars="700"/>
        <w:rPr>
          <w:rFonts w:hint="eastAsia" w:ascii="黑体" w:hAnsi="黑体" w:eastAsia="黑体"/>
          <w:sz w:val="28"/>
          <w:szCs w:val="28"/>
          <w:u w:val="single"/>
          <w:lang w:eastAsia="zh-CN"/>
        </w:rPr>
      </w:pPr>
      <w:r>
        <w:rPr>
          <w:rFonts w:hint="eastAsia"/>
        </w:rPr>
        <w:t xml:space="preserve">    </w:t>
      </w:r>
      <w:bookmarkStart w:id="0" w:name="_Toc22006"/>
      <w:r>
        <w:rPr>
          <w:rFonts w:hint="eastAsia" w:ascii="黑体" w:hAnsi="黑体" w:eastAsia="黑体"/>
          <w:sz w:val="28"/>
          <w:szCs w:val="28"/>
        </w:rPr>
        <w:t>项目编号：</w:t>
      </w:r>
      <w:bookmarkEnd w:id="0"/>
      <w:r>
        <w:rPr>
          <w:rFonts w:hint="eastAsia" w:ascii="黑体" w:hAnsi="黑体" w:eastAsia="黑体"/>
          <w:sz w:val="28"/>
          <w:szCs w:val="28"/>
          <w:lang w:eastAsia="zh-CN"/>
        </w:rPr>
        <w:t>焦公资工程F2024-010001</w:t>
      </w:r>
    </w:p>
    <w:p>
      <w:pPr>
        <w:spacing w:line="360" w:lineRule="auto"/>
        <w:ind w:firstLine="1960" w:firstLineChars="700"/>
        <w:rPr>
          <w:rFonts w:hint="eastAsia" w:ascii="黑体" w:hAnsi="黑体" w:eastAsia="黑体"/>
          <w:sz w:val="28"/>
          <w:szCs w:val="28"/>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pStyle w:val="6"/>
        <w:spacing w:line="300" w:lineRule="auto"/>
        <w:ind w:firstLine="560"/>
        <w:rPr>
          <w:rFonts w:ascii="宋体"/>
          <w:sz w:val="28"/>
          <w:szCs w:val="28"/>
        </w:rPr>
      </w:pPr>
      <w:r>
        <w:rPr>
          <w:rFonts w:hint="eastAsia" w:ascii="宋体" w:cs="宋体"/>
          <w:sz w:val="28"/>
          <w:szCs w:val="28"/>
        </w:rPr>
        <w:t>招标人：</w:t>
      </w:r>
      <w:r>
        <w:rPr>
          <w:rFonts w:hint="eastAsia" w:ascii="宋体" w:cs="宋体"/>
          <w:sz w:val="28"/>
          <w:szCs w:val="28"/>
          <w:u w:val="single"/>
        </w:rPr>
        <w:t>焦作市解投产业园区建设发展有限公司（盖单位公章）</w:t>
      </w:r>
    </w:p>
    <w:p>
      <w:pPr>
        <w:pStyle w:val="6"/>
        <w:spacing w:line="300" w:lineRule="auto"/>
        <w:ind w:firstLine="560"/>
      </w:pPr>
      <w:r>
        <w:rPr>
          <w:rFonts w:hint="eastAsia" w:ascii="宋体" w:cs="宋体"/>
          <w:sz w:val="28"/>
          <w:szCs w:val="28"/>
        </w:rPr>
        <w:t>招标代理机构：</w:t>
      </w:r>
      <w:r>
        <w:rPr>
          <w:rFonts w:hint="eastAsia" w:ascii="宋体" w:cs="宋体"/>
          <w:sz w:val="28"/>
          <w:szCs w:val="28"/>
          <w:u w:val="single"/>
        </w:rPr>
        <w:t>中新创达咨询有限公司（盖单位公章）</w:t>
      </w:r>
    </w:p>
    <w:p>
      <w:pPr>
        <w:pStyle w:val="6"/>
        <w:spacing w:line="300" w:lineRule="auto"/>
        <w:ind w:firstLine="560"/>
        <w:rPr>
          <w:rFonts w:hint="eastAsia"/>
        </w:rPr>
      </w:pPr>
      <w:r>
        <w:rPr>
          <w:rFonts w:hint="eastAsia" w:ascii="宋体" w:cs="宋体"/>
          <w:sz w:val="28"/>
          <w:szCs w:val="28"/>
        </w:rPr>
        <w:t>招标代理机构项目负责人：</w:t>
      </w:r>
      <w:r>
        <w:rPr>
          <w:rFonts w:ascii="宋体" w:cs="宋体"/>
          <w:sz w:val="28"/>
          <w:szCs w:val="28"/>
          <w:u w:val="single"/>
        </w:rPr>
        <w:t xml:space="preserve">  </w:t>
      </w:r>
      <w:r>
        <w:rPr>
          <w:rFonts w:hint="eastAsia" w:ascii="宋体" w:cs="宋体"/>
          <w:sz w:val="28"/>
          <w:szCs w:val="28"/>
          <w:u w:val="single"/>
        </w:rPr>
        <w:t>郭旭</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（签字） </w:t>
      </w:r>
    </w:p>
    <w:p>
      <w:pPr>
        <w:ind w:firstLine="560" w:firstLineChars="200"/>
        <w:rPr>
          <w:rFonts w:hint="eastAsia" w:ascii="宋体" w:cs="宋体"/>
          <w:sz w:val="28"/>
          <w:szCs w:val="28"/>
          <w:u w:val="single"/>
        </w:rPr>
      </w:pPr>
      <w:r>
        <w:rPr>
          <w:rFonts w:hint="eastAsia" w:ascii="宋体" w:cs="宋体"/>
          <w:sz w:val="28"/>
          <w:szCs w:val="28"/>
        </w:rPr>
        <w:t>招标人项目负责人：</w:t>
      </w:r>
      <w:r>
        <w:rPr>
          <w:rFonts w:ascii="宋体" w:cs="宋体"/>
          <w:sz w:val="28"/>
          <w:szCs w:val="28"/>
          <w:u w:val="single"/>
        </w:rPr>
        <w:t xml:space="preserve">  </w:t>
      </w:r>
      <w:r>
        <w:rPr>
          <w:rFonts w:hint="eastAsia" w:ascii="宋体" w:cs="宋体"/>
          <w:sz w:val="28"/>
          <w:szCs w:val="28"/>
          <w:u w:val="single"/>
        </w:rPr>
        <w:t>曾娅芃</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（签字） </w:t>
      </w:r>
    </w:p>
    <w:p>
      <w:pPr>
        <w:ind w:firstLine="560" w:firstLineChars="200"/>
        <w:jc w:val="center"/>
        <w:rPr>
          <w:rFonts w:hint="eastAsia" w:ascii="黑体" w:eastAsia="黑体"/>
          <w:sz w:val="28"/>
          <w:szCs w:val="28"/>
        </w:rPr>
      </w:pPr>
      <w:r>
        <w:rPr>
          <w:rFonts w:hint="eastAsia" w:ascii="黑体" w:eastAsia="黑体"/>
          <w:sz w:val="28"/>
          <w:szCs w:val="28"/>
          <w:u w:val="single"/>
        </w:rPr>
        <w:t xml:space="preserve">   2024    </w:t>
      </w:r>
      <w:r>
        <w:rPr>
          <w:rFonts w:hint="eastAsia" w:ascii="黑体" w:eastAsia="黑体"/>
          <w:sz w:val="28"/>
          <w:szCs w:val="28"/>
        </w:rPr>
        <w:t xml:space="preserve"> 年</w:t>
      </w:r>
      <w:r>
        <w:rPr>
          <w:rFonts w:hint="eastAsia" w:ascii="黑体" w:eastAsia="黑体"/>
          <w:sz w:val="28"/>
          <w:szCs w:val="28"/>
          <w:u w:val="single"/>
        </w:rPr>
        <w:t xml:space="preserve">   1   </w:t>
      </w:r>
      <w:r>
        <w:rPr>
          <w:rFonts w:hint="eastAsia" w:ascii="黑体" w:eastAsia="黑体"/>
          <w:sz w:val="28"/>
          <w:szCs w:val="28"/>
        </w:rPr>
        <w:t>月</w:t>
      </w:r>
      <w:bookmarkStart w:id="1" w:name="_Toc300834926"/>
      <w:bookmarkStart w:id="2" w:name="_Toc3321"/>
      <w:bookmarkStart w:id="3" w:name="_Toc144974478"/>
      <w:bookmarkStart w:id="4" w:name="_Toc247527532"/>
      <w:bookmarkStart w:id="5" w:name="_Toc152042286"/>
    </w:p>
    <w:p>
      <w:pPr>
        <w:ind w:firstLine="560" w:firstLineChars="200"/>
        <w:jc w:val="cente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drawing>
          <wp:inline distT="0" distB="0" distL="114300" distR="114300">
            <wp:extent cx="6103620" cy="8715375"/>
            <wp:effectExtent l="0" t="0" r="11430" b="9525"/>
            <wp:docPr id="2" name="图片 1" descr="d6ddaacf759281beb4f1dd2aafc5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6ddaacf759281beb4f1dd2aafc525a"/>
                    <pic:cNvPicPr>
                      <a:picLocks noChangeAspect="1"/>
                    </pic:cNvPicPr>
                  </pic:nvPicPr>
                  <pic:blipFill>
                    <a:blip r:embed="rId5"/>
                    <a:stretch>
                      <a:fillRect/>
                    </a:stretch>
                  </pic:blipFill>
                  <pic:spPr>
                    <a:xfrm>
                      <a:off x="0" y="0"/>
                      <a:ext cx="6103620" cy="8715375"/>
                    </a:xfrm>
                    <a:prstGeom prst="rect">
                      <a:avLst/>
                    </a:prstGeom>
                    <a:noFill/>
                    <a:ln>
                      <a:noFill/>
                    </a:ln>
                  </pic:spPr>
                </pic:pic>
              </a:graphicData>
            </a:graphic>
          </wp:inline>
        </w:drawing>
      </w:r>
      <w:r>
        <w:rPr>
          <w:rFonts w:hint="eastAsia" w:ascii="黑体" w:eastAsia="黑体"/>
          <w:sz w:val="28"/>
          <w:szCs w:val="28"/>
        </w:rPr>
        <w:br w:type="page"/>
      </w:r>
    </w:p>
    <w:p>
      <w:pPr>
        <w:pStyle w:val="2"/>
        <w:jc w:val="center"/>
      </w:pPr>
      <w:r>
        <w:rPr>
          <w:rFonts w:hint="eastAsia"/>
        </w:rPr>
        <w:t>目     录</w:t>
      </w:r>
      <w:bookmarkEnd w:id="1"/>
      <w:bookmarkEnd w:id="2"/>
      <w:bookmarkEnd w:id="3"/>
      <w:bookmarkEnd w:id="4"/>
      <w:bookmarkEnd w:id="5"/>
      <w:bookmarkStart w:id="6" w:name="_Toc247527533"/>
      <w:bookmarkStart w:id="7" w:name="_Toc247513932"/>
      <w:bookmarkStart w:id="8" w:name="_Toc152042287"/>
      <w:bookmarkStart w:id="9" w:name="_Toc144974479"/>
      <w:bookmarkStart w:id="10" w:name="_Toc152045511"/>
      <w:r>
        <w:rPr>
          <w:caps/>
        </w:rPr>
        <w:fldChar w:fldCharType="begin"/>
      </w:r>
      <w:r>
        <w:rPr>
          <w:caps/>
        </w:rPr>
        <w:instrText xml:space="preserve"> TOC \o "1-3" \h \z \u </w:instrText>
      </w:r>
      <w:r>
        <w:rPr>
          <w:caps/>
        </w:rPr>
        <w:fldChar w:fldCharType="separate"/>
      </w:r>
    </w:p>
    <w:p>
      <w:pPr>
        <w:pStyle w:val="15"/>
        <w:tabs>
          <w:tab w:val="right" w:leader="dot" w:pos="9638"/>
        </w:tabs>
      </w:pPr>
      <w:r>
        <w:fldChar w:fldCharType="begin"/>
      </w:r>
      <w:r>
        <w:instrText xml:space="preserve"> HYPERLINK \l _Toc3321 </w:instrText>
      </w:r>
      <w:r>
        <w:fldChar w:fldCharType="separate"/>
      </w:r>
      <w:r>
        <w:rPr>
          <w:rFonts w:hint="eastAsia"/>
        </w:rPr>
        <w:t>目     录</w:t>
      </w:r>
      <w:r>
        <w:tab/>
      </w:r>
      <w:r>
        <w:fldChar w:fldCharType="begin"/>
      </w:r>
      <w:r>
        <w:instrText xml:space="preserve"> PAGEREF _Toc3321 \h </w:instrText>
      </w:r>
      <w:r>
        <w:fldChar w:fldCharType="separate"/>
      </w:r>
      <w:r>
        <w:t>II</w:t>
      </w:r>
      <w:r>
        <w:fldChar w:fldCharType="end"/>
      </w:r>
      <w:r>
        <w:fldChar w:fldCharType="end"/>
      </w:r>
    </w:p>
    <w:p>
      <w:pPr>
        <w:pStyle w:val="15"/>
        <w:tabs>
          <w:tab w:val="right" w:leader="dot" w:pos="9638"/>
        </w:tabs>
      </w:pPr>
      <w:r>
        <w:fldChar w:fldCharType="begin"/>
      </w:r>
      <w:r>
        <w:instrText xml:space="preserve"> HYPERLINK \l _Toc18475 </w:instrText>
      </w:r>
      <w:r>
        <w:fldChar w:fldCharType="separate"/>
      </w:r>
      <w:r>
        <w:rPr>
          <w:rFonts w:hint="eastAsia"/>
        </w:rPr>
        <w:t>第一卷</w:t>
      </w:r>
      <w:r>
        <w:tab/>
      </w:r>
      <w:r>
        <w:fldChar w:fldCharType="begin"/>
      </w:r>
      <w:r>
        <w:instrText xml:space="preserve"> PAGEREF _Toc18475 \h </w:instrText>
      </w:r>
      <w:r>
        <w:fldChar w:fldCharType="separate"/>
      </w:r>
      <w:r>
        <w:t>1</w:t>
      </w:r>
      <w:r>
        <w:fldChar w:fldCharType="end"/>
      </w:r>
      <w:r>
        <w:fldChar w:fldCharType="end"/>
      </w:r>
    </w:p>
    <w:p>
      <w:pPr>
        <w:pStyle w:val="15"/>
        <w:tabs>
          <w:tab w:val="right" w:leader="dot" w:pos="9638"/>
        </w:tabs>
      </w:pPr>
      <w:r>
        <w:fldChar w:fldCharType="begin"/>
      </w:r>
      <w:r>
        <w:instrText xml:space="preserve"> HYPERLINK \l _Toc28053 </w:instrText>
      </w:r>
      <w:r>
        <w:fldChar w:fldCharType="separate"/>
      </w:r>
      <w:r>
        <w:rPr>
          <w:rFonts w:hint="eastAsia"/>
        </w:rPr>
        <w:t>第一章 招标公告</w:t>
      </w:r>
      <w:r>
        <w:tab/>
      </w:r>
      <w:r>
        <w:fldChar w:fldCharType="begin"/>
      </w:r>
      <w:r>
        <w:instrText xml:space="preserve"> PAGEREF _Toc28053 \h </w:instrText>
      </w:r>
      <w:r>
        <w:fldChar w:fldCharType="separate"/>
      </w:r>
      <w:r>
        <w:t>2</w:t>
      </w:r>
      <w:r>
        <w:fldChar w:fldCharType="end"/>
      </w:r>
      <w:r>
        <w:fldChar w:fldCharType="end"/>
      </w:r>
    </w:p>
    <w:p>
      <w:pPr>
        <w:pStyle w:val="16"/>
        <w:tabs>
          <w:tab w:val="right" w:leader="dot" w:pos="9638"/>
        </w:tabs>
      </w:pPr>
      <w:r>
        <w:fldChar w:fldCharType="begin"/>
      </w:r>
      <w:r>
        <w:instrText xml:space="preserve"> HYPERLINK \l _Toc20803 </w:instrText>
      </w:r>
      <w:r>
        <w:fldChar w:fldCharType="separate"/>
      </w:r>
      <w:r>
        <w:t>1. 招标条件</w:t>
      </w:r>
      <w:r>
        <w:tab/>
      </w:r>
      <w:r>
        <w:fldChar w:fldCharType="begin"/>
      </w:r>
      <w:r>
        <w:instrText xml:space="preserve"> PAGEREF _Toc20803 \h </w:instrText>
      </w:r>
      <w:r>
        <w:fldChar w:fldCharType="separate"/>
      </w:r>
      <w:r>
        <w:t>2</w:t>
      </w:r>
      <w:r>
        <w:fldChar w:fldCharType="end"/>
      </w:r>
      <w:r>
        <w:fldChar w:fldCharType="end"/>
      </w:r>
    </w:p>
    <w:p>
      <w:pPr>
        <w:pStyle w:val="15"/>
        <w:tabs>
          <w:tab w:val="right" w:leader="dot" w:pos="9638"/>
        </w:tabs>
      </w:pPr>
      <w:r>
        <w:fldChar w:fldCharType="begin"/>
      </w:r>
      <w:r>
        <w:instrText xml:space="preserve"> HYPERLINK \l _Toc4395 </w:instrText>
      </w:r>
      <w:r>
        <w:fldChar w:fldCharType="separate"/>
      </w:r>
      <w:r>
        <w:rPr>
          <w:rFonts w:hint="eastAsia"/>
        </w:rPr>
        <w:t>第二章 投标人须知</w:t>
      </w:r>
      <w:r>
        <w:tab/>
      </w:r>
      <w:r>
        <w:fldChar w:fldCharType="begin"/>
      </w:r>
      <w:r>
        <w:instrText xml:space="preserve"> PAGEREF _Toc4395 \h </w:instrText>
      </w:r>
      <w:r>
        <w:fldChar w:fldCharType="separate"/>
      </w:r>
      <w:r>
        <w:t>6</w:t>
      </w:r>
      <w:r>
        <w:fldChar w:fldCharType="end"/>
      </w:r>
      <w:r>
        <w:fldChar w:fldCharType="end"/>
      </w:r>
    </w:p>
    <w:p>
      <w:pPr>
        <w:pStyle w:val="16"/>
        <w:tabs>
          <w:tab w:val="right" w:leader="dot" w:pos="9638"/>
        </w:tabs>
      </w:pPr>
      <w:r>
        <w:fldChar w:fldCharType="begin"/>
      </w:r>
      <w:r>
        <w:instrText xml:space="preserve"> HYPERLINK \l _Toc2160 </w:instrText>
      </w:r>
      <w:r>
        <w:fldChar w:fldCharType="separate"/>
      </w:r>
      <w:r>
        <w:rPr>
          <w:rFonts w:hint="eastAsia"/>
        </w:rPr>
        <w:t>投标人须知前附表</w:t>
      </w:r>
      <w:r>
        <w:tab/>
      </w:r>
      <w:r>
        <w:fldChar w:fldCharType="begin"/>
      </w:r>
      <w:r>
        <w:instrText xml:space="preserve"> PAGEREF _Toc2160 \h </w:instrText>
      </w:r>
      <w:r>
        <w:fldChar w:fldCharType="separate"/>
      </w:r>
      <w:r>
        <w:t>6</w:t>
      </w:r>
      <w:r>
        <w:fldChar w:fldCharType="end"/>
      </w:r>
      <w:r>
        <w:fldChar w:fldCharType="end"/>
      </w:r>
    </w:p>
    <w:p>
      <w:pPr>
        <w:pStyle w:val="16"/>
        <w:tabs>
          <w:tab w:val="right" w:leader="dot" w:pos="9638"/>
        </w:tabs>
      </w:pPr>
      <w:r>
        <w:fldChar w:fldCharType="begin"/>
      </w:r>
      <w:r>
        <w:instrText xml:space="preserve"> HYPERLINK \l _Toc28045 </w:instrText>
      </w:r>
      <w:r>
        <w:fldChar w:fldCharType="separate"/>
      </w:r>
      <w:r>
        <w:rPr>
          <w:rFonts w:hint="eastAsia"/>
        </w:rPr>
        <w:t>2. 招标文件</w:t>
      </w:r>
      <w:r>
        <w:tab/>
      </w:r>
      <w:r>
        <w:fldChar w:fldCharType="begin"/>
      </w:r>
      <w:r>
        <w:instrText xml:space="preserve"> PAGEREF _Toc28045 \h </w:instrText>
      </w:r>
      <w:r>
        <w:fldChar w:fldCharType="separate"/>
      </w:r>
      <w:r>
        <w:t>17</w:t>
      </w:r>
      <w:r>
        <w:fldChar w:fldCharType="end"/>
      </w:r>
      <w:r>
        <w:fldChar w:fldCharType="end"/>
      </w:r>
    </w:p>
    <w:p>
      <w:pPr>
        <w:pStyle w:val="16"/>
        <w:tabs>
          <w:tab w:val="right" w:leader="dot" w:pos="9638"/>
        </w:tabs>
      </w:pPr>
      <w:r>
        <w:fldChar w:fldCharType="begin"/>
      </w:r>
      <w:r>
        <w:instrText xml:space="preserve"> HYPERLINK \l _Toc29275 </w:instrText>
      </w:r>
      <w:r>
        <w:fldChar w:fldCharType="separate"/>
      </w:r>
      <w:r>
        <w:rPr>
          <w:rFonts w:hint="eastAsia"/>
        </w:rPr>
        <w:t>3. 投标文件</w:t>
      </w:r>
      <w:r>
        <w:tab/>
      </w:r>
      <w:r>
        <w:fldChar w:fldCharType="begin"/>
      </w:r>
      <w:r>
        <w:instrText xml:space="preserve"> PAGEREF _Toc29275 \h </w:instrText>
      </w:r>
      <w:r>
        <w:fldChar w:fldCharType="separate"/>
      </w:r>
      <w:r>
        <w:t>18</w:t>
      </w:r>
      <w:r>
        <w:fldChar w:fldCharType="end"/>
      </w:r>
      <w:r>
        <w:fldChar w:fldCharType="end"/>
      </w:r>
    </w:p>
    <w:p>
      <w:pPr>
        <w:pStyle w:val="16"/>
        <w:tabs>
          <w:tab w:val="right" w:leader="dot" w:pos="9638"/>
        </w:tabs>
      </w:pPr>
      <w:r>
        <w:fldChar w:fldCharType="begin"/>
      </w:r>
      <w:r>
        <w:instrText xml:space="preserve"> HYPERLINK \l _Toc25891 </w:instrText>
      </w:r>
      <w:r>
        <w:fldChar w:fldCharType="separate"/>
      </w:r>
      <w:r>
        <w:rPr>
          <w:rFonts w:hint="eastAsia"/>
        </w:rPr>
        <w:t>4. 投标</w:t>
      </w:r>
      <w:r>
        <w:tab/>
      </w:r>
      <w:r>
        <w:fldChar w:fldCharType="begin"/>
      </w:r>
      <w:r>
        <w:instrText xml:space="preserve"> PAGEREF _Toc25891 \h </w:instrText>
      </w:r>
      <w:r>
        <w:fldChar w:fldCharType="separate"/>
      </w:r>
      <w:r>
        <w:t>20</w:t>
      </w:r>
      <w:r>
        <w:fldChar w:fldCharType="end"/>
      </w:r>
      <w:r>
        <w:fldChar w:fldCharType="end"/>
      </w:r>
    </w:p>
    <w:p>
      <w:pPr>
        <w:pStyle w:val="16"/>
        <w:tabs>
          <w:tab w:val="right" w:leader="dot" w:pos="9638"/>
        </w:tabs>
      </w:pPr>
      <w:r>
        <w:fldChar w:fldCharType="begin"/>
      </w:r>
      <w:r>
        <w:instrText xml:space="preserve"> HYPERLINK \l _Toc18933 </w:instrText>
      </w:r>
      <w:r>
        <w:fldChar w:fldCharType="separate"/>
      </w:r>
      <w:r>
        <w:rPr>
          <w:rFonts w:hint="eastAsia"/>
        </w:rPr>
        <w:t>5. 开标</w:t>
      </w:r>
      <w:r>
        <w:tab/>
      </w:r>
      <w:r>
        <w:fldChar w:fldCharType="begin"/>
      </w:r>
      <w:r>
        <w:instrText xml:space="preserve"> PAGEREF _Toc18933 \h </w:instrText>
      </w:r>
      <w:r>
        <w:fldChar w:fldCharType="separate"/>
      </w:r>
      <w:r>
        <w:t>20</w:t>
      </w:r>
      <w:r>
        <w:fldChar w:fldCharType="end"/>
      </w:r>
      <w:r>
        <w:fldChar w:fldCharType="end"/>
      </w:r>
    </w:p>
    <w:p>
      <w:pPr>
        <w:pStyle w:val="16"/>
        <w:tabs>
          <w:tab w:val="right" w:leader="dot" w:pos="9638"/>
        </w:tabs>
      </w:pPr>
      <w:r>
        <w:fldChar w:fldCharType="begin"/>
      </w:r>
      <w:r>
        <w:instrText xml:space="preserve"> HYPERLINK \l _Toc15805 </w:instrText>
      </w:r>
      <w:r>
        <w:fldChar w:fldCharType="separate"/>
      </w:r>
      <w:r>
        <w:rPr>
          <w:rFonts w:hint="eastAsia"/>
        </w:rPr>
        <w:t>6. 评标</w:t>
      </w:r>
      <w:r>
        <w:tab/>
      </w:r>
      <w:r>
        <w:fldChar w:fldCharType="begin"/>
      </w:r>
      <w:r>
        <w:instrText xml:space="preserve"> PAGEREF _Toc15805 \h </w:instrText>
      </w:r>
      <w:r>
        <w:fldChar w:fldCharType="separate"/>
      </w:r>
      <w:r>
        <w:t>21</w:t>
      </w:r>
      <w:r>
        <w:fldChar w:fldCharType="end"/>
      </w:r>
      <w:r>
        <w:fldChar w:fldCharType="end"/>
      </w:r>
    </w:p>
    <w:p>
      <w:pPr>
        <w:pStyle w:val="16"/>
        <w:tabs>
          <w:tab w:val="right" w:leader="dot" w:pos="9638"/>
        </w:tabs>
      </w:pPr>
      <w:r>
        <w:fldChar w:fldCharType="begin"/>
      </w:r>
      <w:r>
        <w:instrText xml:space="preserve"> HYPERLINK \l _Toc17265 </w:instrText>
      </w:r>
      <w:r>
        <w:fldChar w:fldCharType="separate"/>
      </w:r>
      <w:r>
        <w:rPr>
          <w:rFonts w:hint="eastAsia"/>
        </w:rPr>
        <w:t>7. 合同授予</w:t>
      </w:r>
      <w:r>
        <w:tab/>
      </w:r>
      <w:r>
        <w:fldChar w:fldCharType="begin"/>
      </w:r>
      <w:r>
        <w:instrText xml:space="preserve"> PAGEREF _Toc17265 \h </w:instrText>
      </w:r>
      <w:r>
        <w:fldChar w:fldCharType="separate"/>
      </w:r>
      <w:r>
        <w:t>22</w:t>
      </w:r>
      <w:r>
        <w:fldChar w:fldCharType="end"/>
      </w:r>
      <w:r>
        <w:fldChar w:fldCharType="end"/>
      </w:r>
    </w:p>
    <w:p>
      <w:pPr>
        <w:pStyle w:val="16"/>
        <w:tabs>
          <w:tab w:val="right" w:leader="dot" w:pos="9638"/>
        </w:tabs>
      </w:pPr>
      <w:r>
        <w:fldChar w:fldCharType="begin"/>
      </w:r>
      <w:r>
        <w:instrText xml:space="preserve"> HYPERLINK \l _Toc15612 </w:instrText>
      </w:r>
      <w:r>
        <w:fldChar w:fldCharType="separate"/>
      </w:r>
      <w:r>
        <w:rPr>
          <w:rFonts w:hint="eastAsia"/>
        </w:rPr>
        <w:t>8. 纪律和监督</w:t>
      </w:r>
      <w:r>
        <w:tab/>
      </w:r>
      <w:r>
        <w:fldChar w:fldCharType="begin"/>
      </w:r>
      <w:r>
        <w:instrText xml:space="preserve"> PAGEREF _Toc15612 \h </w:instrText>
      </w:r>
      <w:r>
        <w:fldChar w:fldCharType="separate"/>
      </w:r>
      <w:r>
        <w:t>23</w:t>
      </w:r>
      <w:r>
        <w:fldChar w:fldCharType="end"/>
      </w:r>
      <w:r>
        <w:fldChar w:fldCharType="end"/>
      </w:r>
    </w:p>
    <w:p>
      <w:pPr>
        <w:pStyle w:val="16"/>
        <w:tabs>
          <w:tab w:val="right" w:leader="dot" w:pos="9638"/>
        </w:tabs>
      </w:pPr>
      <w:r>
        <w:fldChar w:fldCharType="begin"/>
      </w:r>
      <w:r>
        <w:instrText xml:space="preserve"> HYPERLINK \l _Toc9533 </w:instrText>
      </w:r>
      <w:r>
        <w:fldChar w:fldCharType="separate"/>
      </w:r>
      <w:r>
        <w:rPr>
          <w:rFonts w:hint="eastAsia"/>
        </w:rPr>
        <w:t>9. 需要补充的其他内容</w:t>
      </w:r>
      <w:r>
        <w:tab/>
      </w:r>
      <w:r>
        <w:fldChar w:fldCharType="begin"/>
      </w:r>
      <w:r>
        <w:instrText xml:space="preserve"> PAGEREF _Toc9533 \h </w:instrText>
      </w:r>
      <w:r>
        <w:fldChar w:fldCharType="separate"/>
      </w:r>
      <w:r>
        <w:t>24</w:t>
      </w:r>
      <w:r>
        <w:fldChar w:fldCharType="end"/>
      </w:r>
      <w:r>
        <w:fldChar w:fldCharType="end"/>
      </w:r>
    </w:p>
    <w:p>
      <w:pPr>
        <w:pStyle w:val="13"/>
        <w:tabs>
          <w:tab w:val="right" w:leader="dot" w:pos="9638"/>
        </w:tabs>
      </w:pPr>
      <w:r>
        <w:fldChar w:fldCharType="begin"/>
      </w:r>
      <w:r>
        <w:instrText xml:space="preserve"> HYPERLINK \l _Toc8838 </w:instrText>
      </w:r>
      <w:r>
        <w:fldChar w:fldCharType="separate"/>
      </w:r>
      <w:r>
        <w:t>附</w:t>
      </w:r>
      <w:r>
        <w:rPr>
          <w:rFonts w:hint="eastAsia"/>
        </w:rPr>
        <w:t>件一</w:t>
      </w:r>
      <w:r>
        <w:t>：问题澄清通知</w:t>
      </w:r>
      <w:r>
        <w:tab/>
      </w:r>
      <w:r>
        <w:fldChar w:fldCharType="begin"/>
      </w:r>
      <w:r>
        <w:instrText xml:space="preserve"> PAGEREF _Toc8838 \h </w:instrText>
      </w:r>
      <w:r>
        <w:fldChar w:fldCharType="separate"/>
      </w:r>
      <w:r>
        <w:t>25</w:t>
      </w:r>
      <w:r>
        <w:fldChar w:fldCharType="end"/>
      </w:r>
      <w:r>
        <w:fldChar w:fldCharType="end"/>
      </w:r>
    </w:p>
    <w:p>
      <w:pPr>
        <w:pStyle w:val="13"/>
        <w:tabs>
          <w:tab w:val="right" w:leader="dot" w:pos="9638"/>
        </w:tabs>
      </w:pPr>
      <w:r>
        <w:fldChar w:fldCharType="begin"/>
      </w:r>
      <w:r>
        <w:instrText xml:space="preserve"> HYPERLINK \l _Toc28098 </w:instrText>
      </w:r>
      <w:r>
        <w:fldChar w:fldCharType="separate"/>
      </w:r>
      <w:r>
        <w:rPr>
          <w:rFonts w:hint="eastAsia"/>
        </w:rPr>
        <w:t>附件二：问题的澄清</w:t>
      </w:r>
      <w:r>
        <w:tab/>
      </w:r>
      <w:r>
        <w:fldChar w:fldCharType="begin"/>
      </w:r>
      <w:r>
        <w:instrText xml:space="preserve"> PAGEREF _Toc28098 \h </w:instrText>
      </w:r>
      <w:r>
        <w:fldChar w:fldCharType="separate"/>
      </w:r>
      <w:r>
        <w:t>26</w:t>
      </w:r>
      <w:r>
        <w:fldChar w:fldCharType="end"/>
      </w:r>
      <w:r>
        <w:fldChar w:fldCharType="end"/>
      </w:r>
    </w:p>
    <w:p>
      <w:pPr>
        <w:pStyle w:val="15"/>
        <w:tabs>
          <w:tab w:val="right" w:leader="dot" w:pos="9638"/>
        </w:tabs>
      </w:pPr>
      <w:r>
        <w:fldChar w:fldCharType="begin"/>
      </w:r>
      <w:r>
        <w:instrText xml:space="preserve"> HYPERLINK \l _Toc30968 </w:instrText>
      </w:r>
      <w:r>
        <w:fldChar w:fldCharType="separate"/>
      </w:r>
      <w:r>
        <w:rPr>
          <w:rFonts w:hint="eastAsia"/>
        </w:rPr>
        <w:t>第三章 评标办法（综合评估法）</w:t>
      </w:r>
      <w:r>
        <w:tab/>
      </w:r>
      <w:r>
        <w:fldChar w:fldCharType="begin"/>
      </w:r>
      <w:r>
        <w:instrText xml:space="preserve"> PAGEREF _Toc30968 \h </w:instrText>
      </w:r>
      <w:r>
        <w:fldChar w:fldCharType="separate"/>
      </w:r>
      <w:r>
        <w:t>27</w:t>
      </w:r>
      <w:r>
        <w:fldChar w:fldCharType="end"/>
      </w:r>
      <w:r>
        <w:fldChar w:fldCharType="end"/>
      </w:r>
    </w:p>
    <w:p>
      <w:pPr>
        <w:pStyle w:val="16"/>
        <w:tabs>
          <w:tab w:val="right" w:leader="dot" w:pos="9638"/>
        </w:tabs>
      </w:pPr>
      <w:r>
        <w:fldChar w:fldCharType="begin"/>
      </w:r>
      <w:r>
        <w:instrText xml:space="preserve"> HYPERLINK \l _Toc11788 </w:instrText>
      </w:r>
      <w:r>
        <w:fldChar w:fldCharType="separate"/>
      </w:r>
      <w:r>
        <w:rPr>
          <w:rFonts w:hint="eastAsia"/>
        </w:rPr>
        <w:t>评标办法前附表</w:t>
      </w:r>
      <w:r>
        <w:tab/>
      </w:r>
      <w:r>
        <w:fldChar w:fldCharType="begin"/>
      </w:r>
      <w:r>
        <w:instrText xml:space="preserve"> PAGEREF _Toc11788 \h </w:instrText>
      </w:r>
      <w:r>
        <w:fldChar w:fldCharType="separate"/>
      </w:r>
      <w:r>
        <w:t>29</w:t>
      </w:r>
      <w:r>
        <w:fldChar w:fldCharType="end"/>
      </w:r>
      <w:r>
        <w:fldChar w:fldCharType="end"/>
      </w:r>
    </w:p>
    <w:p>
      <w:pPr>
        <w:pStyle w:val="15"/>
        <w:tabs>
          <w:tab w:val="right" w:leader="dot" w:pos="9638"/>
        </w:tabs>
      </w:pPr>
      <w:r>
        <w:fldChar w:fldCharType="begin"/>
      </w:r>
      <w:r>
        <w:instrText xml:space="preserve"> HYPERLINK \l _Toc29277 </w:instrText>
      </w:r>
      <w:r>
        <w:fldChar w:fldCharType="separate"/>
      </w:r>
      <w:r>
        <w:rPr>
          <w:rFonts w:hint="eastAsia"/>
        </w:rPr>
        <w:t>第四章 合同条款及格式</w:t>
      </w:r>
      <w:r>
        <w:tab/>
      </w:r>
      <w:r>
        <w:fldChar w:fldCharType="begin"/>
      </w:r>
      <w:r>
        <w:instrText xml:space="preserve"> PAGEREF _Toc29277 \h </w:instrText>
      </w:r>
      <w:r>
        <w:fldChar w:fldCharType="separate"/>
      </w:r>
      <w:r>
        <w:t>35</w:t>
      </w:r>
      <w:r>
        <w:fldChar w:fldCharType="end"/>
      </w:r>
      <w:r>
        <w:fldChar w:fldCharType="end"/>
      </w:r>
    </w:p>
    <w:p>
      <w:pPr>
        <w:pStyle w:val="16"/>
        <w:tabs>
          <w:tab w:val="right" w:leader="dot" w:pos="9638"/>
        </w:tabs>
      </w:pPr>
      <w:r>
        <w:fldChar w:fldCharType="begin"/>
      </w:r>
      <w:r>
        <w:instrText xml:space="preserve"> HYPERLINK \l _Toc945 </w:instrText>
      </w:r>
      <w:r>
        <w:fldChar w:fldCharType="separate"/>
      </w:r>
      <w:r>
        <w:rPr>
          <w:rFonts w:hint="eastAsia"/>
        </w:rPr>
        <w:t>第一节  通用合同条款</w:t>
      </w:r>
      <w:r>
        <w:tab/>
      </w:r>
      <w:r>
        <w:fldChar w:fldCharType="begin"/>
      </w:r>
      <w:r>
        <w:instrText xml:space="preserve"> PAGEREF _Toc945 \h </w:instrText>
      </w:r>
      <w:r>
        <w:fldChar w:fldCharType="separate"/>
      </w:r>
      <w:r>
        <w:t>36</w:t>
      </w:r>
      <w:r>
        <w:fldChar w:fldCharType="end"/>
      </w:r>
      <w:r>
        <w:fldChar w:fldCharType="end"/>
      </w:r>
    </w:p>
    <w:p>
      <w:pPr>
        <w:pStyle w:val="16"/>
        <w:tabs>
          <w:tab w:val="right" w:leader="dot" w:pos="9638"/>
        </w:tabs>
      </w:pPr>
      <w:r>
        <w:fldChar w:fldCharType="begin"/>
      </w:r>
      <w:r>
        <w:instrText xml:space="preserve"> HYPERLINK \l _Toc11278 </w:instrText>
      </w:r>
      <w:r>
        <w:fldChar w:fldCharType="separate"/>
      </w:r>
      <w:r>
        <w:rPr>
          <w:rFonts w:hint="eastAsia"/>
        </w:rPr>
        <w:t>2．发包人义务</w:t>
      </w:r>
      <w:r>
        <w:tab/>
      </w:r>
      <w:r>
        <w:fldChar w:fldCharType="begin"/>
      </w:r>
      <w:r>
        <w:instrText xml:space="preserve"> PAGEREF _Toc11278 \h </w:instrText>
      </w:r>
      <w:r>
        <w:fldChar w:fldCharType="separate"/>
      </w:r>
      <w:r>
        <w:t>42</w:t>
      </w:r>
      <w:r>
        <w:fldChar w:fldCharType="end"/>
      </w:r>
      <w:r>
        <w:fldChar w:fldCharType="end"/>
      </w:r>
    </w:p>
    <w:p>
      <w:pPr>
        <w:pStyle w:val="16"/>
        <w:tabs>
          <w:tab w:val="right" w:leader="dot" w:pos="9638"/>
        </w:tabs>
      </w:pPr>
      <w:r>
        <w:fldChar w:fldCharType="begin"/>
      </w:r>
      <w:r>
        <w:instrText xml:space="preserve"> HYPERLINK \l _Toc2013 </w:instrText>
      </w:r>
      <w:r>
        <w:fldChar w:fldCharType="separate"/>
      </w:r>
      <w:r>
        <w:rPr>
          <w:rFonts w:hint="eastAsia"/>
        </w:rPr>
        <w:t>3. 监理人</w:t>
      </w:r>
      <w:r>
        <w:tab/>
      </w:r>
      <w:r>
        <w:fldChar w:fldCharType="begin"/>
      </w:r>
      <w:r>
        <w:instrText xml:space="preserve"> PAGEREF _Toc2013 \h </w:instrText>
      </w:r>
      <w:r>
        <w:fldChar w:fldCharType="separate"/>
      </w:r>
      <w:r>
        <w:t>43</w:t>
      </w:r>
      <w:r>
        <w:fldChar w:fldCharType="end"/>
      </w:r>
      <w:r>
        <w:fldChar w:fldCharType="end"/>
      </w:r>
    </w:p>
    <w:p>
      <w:pPr>
        <w:pStyle w:val="16"/>
        <w:tabs>
          <w:tab w:val="right" w:leader="dot" w:pos="9638"/>
        </w:tabs>
      </w:pPr>
      <w:r>
        <w:fldChar w:fldCharType="begin"/>
      </w:r>
      <w:r>
        <w:instrText xml:space="preserve"> HYPERLINK \l _Toc26667 </w:instrText>
      </w:r>
      <w:r>
        <w:fldChar w:fldCharType="separate"/>
      </w:r>
      <w:r>
        <w:rPr>
          <w:rFonts w:hint="eastAsia"/>
        </w:rPr>
        <w:t>4. 承包人</w:t>
      </w:r>
      <w:r>
        <w:tab/>
      </w:r>
      <w:r>
        <w:fldChar w:fldCharType="begin"/>
      </w:r>
      <w:r>
        <w:instrText xml:space="preserve"> PAGEREF _Toc26667 \h </w:instrText>
      </w:r>
      <w:r>
        <w:fldChar w:fldCharType="separate"/>
      </w:r>
      <w:r>
        <w:t>45</w:t>
      </w:r>
      <w:r>
        <w:fldChar w:fldCharType="end"/>
      </w:r>
      <w:r>
        <w:fldChar w:fldCharType="end"/>
      </w:r>
    </w:p>
    <w:p>
      <w:pPr>
        <w:pStyle w:val="16"/>
        <w:tabs>
          <w:tab w:val="right" w:leader="dot" w:pos="9638"/>
        </w:tabs>
      </w:pPr>
      <w:r>
        <w:fldChar w:fldCharType="begin"/>
      </w:r>
      <w:r>
        <w:instrText xml:space="preserve"> HYPERLINK \l _Toc3013 </w:instrText>
      </w:r>
      <w:r>
        <w:fldChar w:fldCharType="separate"/>
      </w:r>
      <w:r>
        <w:rPr>
          <w:rFonts w:hint="eastAsia"/>
        </w:rPr>
        <w:t>5. 设计</w:t>
      </w:r>
      <w:r>
        <w:tab/>
      </w:r>
      <w:r>
        <w:fldChar w:fldCharType="begin"/>
      </w:r>
      <w:r>
        <w:instrText xml:space="preserve"> PAGEREF _Toc3013 \h </w:instrText>
      </w:r>
      <w:r>
        <w:fldChar w:fldCharType="separate"/>
      </w:r>
      <w:r>
        <w:t>49</w:t>
      </w:r>
      <w:r>
        <w:fldChar w:fldCharType="end"/>
      </w:r>
      <w:r>
        <w:fldChar w:fldCharType="end"/>
      </w:r>
    </w:p>
    <w:p>
      <w:pPr>
        <w:pStyle w:val="16"/>
        <w:tabs>
          <w:tab w:val="right" w:leader="dot" w:pos="9638"/>
        </w:tabs>
      </w:pPr>
      <w:r>
        <w:fldChar w:fldCharType="begin"/>
      </w:r>
      <w:r>
        <w:instrText xml:space="preserve"> HYPERLINK \l _Toc860 </w:instrText>
      </w:r>
      <w:r>
        <w:fldChar w:fldCharType="separate"/>
      </w:r>
      <w:r>
        <w:rPr>
          <w:rFonts w:hint="eastAsia"/>
        </w:rPr>
        <w:t>6. 材料和工程设备</w:t>
      </w:r>
      <w:r>
        <w:tab/>
      </w:r>
      <w:r>
        <w:fldChar w:fldCharType="begin"/>
      </w:r>
      <w:r>
        <w:instrText xml:space="preserve"> PAGEREF _Toc860 \h </w:instrText>
      </w:r>
      <w:r>
        <w:fldChar w:fldCharType="separate"/>
      </w:r>
      <w:r>
        <w:t>51</w:t>
      </w:r>
      <w:r>
        <w:fldChar w:fldCharType="end"/>
      </w:r>
      <w:r>
        <w:fldChar w:fldCharType="end"/>
      </w:r>
    </w:p>
    <w:p>
      <w:pPr>
        <w:pStyle w:val="16"/>
        <w:tabs>
          <w:tab w:val="right" w:leader="dot" w:pos="9638"/>
        </w:tabs>
      </w:pPr>
      <w:r>
        <w:fldChar w:fldCharType="begin"/>
      </w:r>
      <w:r>
        <w:instrText xml:space="preserve"> HYPERLINK \l _Toc4944 </w:instrText>
      </w:r>
      <w:r>
        <w:fldChar w:fldCharType="separate"/>
      </w:r>
      <w:r>
        <w:rPr>
          <w:rFonts w:hint="eastAsia"/>
        </w:rPr>
        <w:t>7. 施工设备和临时设施</w:t>
      </w:r>
      <w:r>
        <w:tab/>
      </w:r>
      <w:r>
        <w:fldChar w:fldCharType="begin"/>
      </w:r>
      <w:r>
        <w:instrText xml:space="preserve"> PAGEREF _Toc4944 \h </w:instrText>
      </w:r>
      <w:r>
        <w:fldChar w:fldCharType="separate"/>
      </w:r>
      <w:r>
        <w:t>53</w:t>
      </w:r>
      <w:r>
        <w:fldChar w:fldCharType="end"/>
      </w:r>
      <w:r>
        <w:fldChar w:fldCharType="end"/>
      </w:r>
    </w:p>
    <w:p>
      <w:pPr>
        <w:pStyle w:val="16"/>
        <w:tabs>
          <w:tab w:val="right" w:leader="dot" w:pos="9638"/>
        </w:tabs>
      </w:pPr>
      <w:r>
        <w:fldChar w:fldCharType="begin"/>
      </w:r>
      <w:r>
        <w:instrText xml:space="preserve"> HYPERLINK \l _Toc28446 </w:instrText>
      </w:r>
      <w:r>
        <w:fldChar w:fldCharType="separate"/>
      </w:r>
      <w:r>
        <w:rPr>
          <w:rFonts w:hint="eastAsia"/>
        </w:rPr>
        <w:t>8. 交通运输</w:t>
      </w:r>
      <w:r>
        <w:tab/>
      </w:r>
      <w:r>
        <w:fldChar w:fldCharType="begin"/>
      </w:r>
      <w:r>
        <w:instrText xml:space="preserve"> PAGEREF _Toc28446 \h </w:instrText>
      </w:r>
      <w:r>
        <w:fldChar w:fldCharType="separate"/>
      </w:r>
      <w:r>
        <w:t>54</w:t>
      </w:r>
      <w:r>
        <w:fldChar w:fldCharType="end"/>
      </w:r>
      <w:r>
        <w:fldChar w:fldCharType="end"/>
      </w:r>
    </w:p>
    <w:p>
      <w:pPr>
        <w:pStyle w:val="16"/>
        <w:tabs>
          <w:tab w:val="right" w:leader="dot" w:pos="9638"/>
        </w:tabs>
      </w:pPr>
      <w:r>
        <w:fldChar w:fldCharType="begin"/>
      </w:r>
      <w:r>
        <w:instrText xml:space="preserve"> HYPERLINK \l _Toc32664 </w:instrText>
      </w:r>
      <w:r>
        <w:fldChar w:fldCharType="separate"/>
      </w:r>
      <w:r>
        <w:rPr>
          <w:rFonts w:hint="eastAsia"/>
        </w:rPr>
        <w:t>9. 测量放线</w:t>
      </w:r>
      <w:r>
        <w:tab/>
      </w:r>
      <w:r>
        <w:fldChar w:fldCharType="begin"/>
      </w:r>
      <w:r>
        <w:instrText xml:space="preserve"> PAGEREF _Toc32664 \h </w:instrText>
      </w:r>
      <w:r>
        <w:fldChar w:fldCharType="separate"/>
      </w:r>
      <w:r>
        <w:t>55</w:t>
      </w:r>
      <w:r>
        <w:fldChar w:fldCharType="end"/>
      </w:r>
      <w:r>
        <w:fldChar w:fldCharType="end"/>
      </w:r>
    </w:p>
    <w:p>
      <w:pPr>
        <w:pStyle w:val="16"/>
        <w:tabs>
          <w:tab w:val="right" w:leader="dot" w:pos="9638"/>
        </w:tabs>
      </w:pPr>
      <w:r>
        <w:fldChar w:fldCharType="begin"/>
      </w:r>
      <w:r>
        <w:instrText xml:space="preserve"> HYPERLINK \l _Toc9394 </w:instrText>
      </w:r>
      <w:r>
        <w:fldChar w:fldCharType="separate"/>
      </w:r>
      <w:r>
        <w:rPr>
          <w:rFonts w:hint="eastAsia"/>
        </w:rPr>
        <w:t>10. 安全、治安保卫和环境保护</w:t>
      </w:r>
      <w:r>
        <w:tab/>
      </w:r>
      <w:r>
        <w:fldChar w:fldCharType="begin"/>
      </w:r>
      <w:r>
        <w:instrText xml:space="preserve"> PAGEREF _Toc9394 \h </w:instrText>
      </w:r>
      <w:r>
        <w:fldChar w:fldCharType="separate"/>
      </w:r>
      <w:r>
        <w:t>55</w:t>
      </w:r>
      <w:r>
        <w:fldChar w:fldCharType="end"/>
      </w:r>
      <w:r>
        <w:fldChar w:fldCharType="end"/>
      </w:r>
    </w:p>
    <w:p>
      <w:pPr>
        <w:pStyle w:val="16"/>
        <w:tabs>
          <w:tab w:val="right" w:leader="dot" w:pos="9638"/>
        </w:tabs>
      </w:pPr>
      <w:r>
        <w:fldChar w:fldCharType="begin"/>
      </w:r>
      <w:r>
        <w:instrText xml:space="preserve"> HYPERLINK \l _Toc9183 </w:instrText>
      </w:r>
      <w:r>
        <w:fldChar w:fldCharType="separate"/>
      </w:r>
      <w:r>
        <w:rPr>
          <w:rFonts w:hint="eastAsia"/>
        </w:rPr>
        <w:t>11. 开始工作和竣工</w:t>
      </w:r>
      <w:r>
        <w:tab/>
      </w:r>
      <w:r>
        <w:fldChar w:fldCharType="begin"/>
      </w:r>
      <w:r>
        <w:instrText xml:space="preserve"> PAGEREF _Toc9183 \h </w:instrText>
      </w:r>
      <w:r>
        <w:fldChar w:fldCharType="separate"/>
      </w:r>
      <w:r>
        <w:t>57</w:t>
      </w:r>
      <w:r>
        <w:fldChar w:fldCharType="end"/>
      </w:r>
      <w:r>
        <w:fldChar w:fldCharType="end"/>
      </w:r>
    </w:p>
    <w:p>
      <w:pPr>
        <w:pStyle w:val="16"/>
        <w:tabs>
          <w:tab w:val="right" w:leader="dot" w:pos="9638"/>
        </w:tabs>
      </w:pPr>
      <w:r>
        <w:fldChar w:fldCharType="begin"/>
      </w:r>
      <w:r>
        <w:instrText xml:space="preserve"> HYPERLINK \l _Toc10640 </w:instrText>
      </w:r>
      <w:r>
        <w:fldChar w:fldCharType="separate"/>
      </w:r>
      <w:r>
        <w:rPr>
          <w:rFonts w:hint="eastAsia"/>
        </w:rPr>
        <w:t>12. 暂停工作</w:t>
      </w:r>
      <w:r>
        <w:tab/>
      </w:r>
      <w:r>
        <w:fldChar w:fldCharType="begin"/>
      </w:r>
      <w:r>
        <w:instrText xml:space="preserve"> PAGEREF _Toc10640 \h </w:instrText>
      </w:r>
      <w:r>
        <w:fldChar w:fldCharType="separate"/>
      </w:r>
      <w:r>
        <w:t>58</w:t>
      </w:r>
      <w:r>
        <w:fldChar w:fldCharType="end"/>
      </w:r>
      <w:r>
        <w:fldChar w:fldCharType="end"/>
      </w:r>
    </w:p>
    <w:p>
      <w:pPr>
        <w:pStyle w:val="16"/>
        <w:tabs>
          <w:tab w:val="right" w:leader="dot" w:pos="9638"/>
        </w:tabs>
      </w:pPr>
      <w:r>
        <w:fldChar w:fldCharType="begin"/>
      </w:r>
      <w:r>
        <w:instrText xml:space="preserve"> HYPERLINK \l _Toc13286 </w:instrText>
      </w:r>
      <w:r>
        <w:fldChar w:fldCharType="separate"/>
      </w:r>
      <w:r>
        <w:rPr>
          <w:rFonts w:hint="eastAsia"/>
        </w:rPr>
        <w:t>13. 工程质量</w:t>
      </w:r>
      <w:r>
        <w:tab/>
      </w:r>
      <w:r>
        <w:fldChar w:fldCharType="begin"/>
      </w:r>
      <w:r>
        <w:instrText xml:space="preserve"> PAGEREF _Toc13286 \h </w:instrText>
      </w:r>
      <w:r>
        <w:fldChar w:fldCharType="separate"/>
      </w:r>
      <w:r>
        <w:t>60</w:t>
      </w:r>
      <w:r>
        <w:fldChar w:fldCharType="end"/>
      </w:r>
      <w:r>
        <w:fldChar w:fldCharType="end"/>
      </w:r>
    </w:p>
    <w:p>
      <w:pPr>
        <w:pStyle w:val="16"/>
        <w:tabs>
          <w:tab w:val="right" w:leader="dot" w:pos="9638"/>
        </w:tabs>
      </w:pPr>
      <w:r>
        <w:fldChar w:fldCharType="begin"/>
      </w:r>
      <w:r>
        <w:instrText xml:space="preserve"> HYPERLINK \l _Toc21115 </w:instrText>
      </w:r>
      <w:r>
        <w:fldChar w:fldCharType="separate"/>
      </w:r>
      <w:r>
        <w:rPr>
          <w:rFonts w:hint="eastAsia"/>
        </w:rPr>
        <w:t>14. 试验和检验</w:t>
      </w:r>
      <w:r>
        <w:tab/>
      </w:r>
      <w:r>
        <w:fldChar w:fldCharType="begin"/>
      </w:r>
      <w:r>
        <w:instrText xml:space="preserve"> PAGEREF _Toc21115 \h </w:instrText>
      </w:r>
      <w:r>
        <w:fldChar w:fldCharType="separate"/>
      </w:r>
      <w:r>
        <w:t>61</w:t>
      </w:r>
      <w:r>
        <w:fldChar w:fldCharType="end"/>
      </w:r>
      <w:r>
        <w:fldChar w:fldCharType="end"/>
      </w:r>
    </w:p>
    <w:p>
      <w:pPr>
        <w:pStyle w:val="16"/>
        <w:tabs>
          <w:tab w:val="right" w:leader="dot" w:pos="9638"/>
        </w:tabs>
      </w:pPr>
      <w:r>
        <w:fldChar w:fldCharType="begin"/>
      </w:r>
      <w:r>
        <w:instrText xml:space="preserve"> HYPERLINK \l _Toc22901 </w:instrText>
      </w:r>
      <w:r>
        <w:fldChar w:fldCharType="separate"/>
      </w:r>
      <w:r>
        <w:rPr>
          <w:rFonts w:hint="eastAsia"/>
        </w:rPr>
        <w:t>15. 变更</w:t>
      </w:r>
      <w:r>
        <w:tab/>
      </w:r>
      <w:r>
        <w:fldChar w:fldCharType="begin"/>
      </w:r>
      <w:r>
        <w:instrText xml:space="preserve"> PAGEREF _Toc22901 \h </w:instrText>
      </w:r>
      <w:r>
        <w:fldChar w:fldCharType="separate"/>
      </w:r>
      <w:r>
        <w:t>62</w:t>
      </w:r>
      <w:r>
        <w:fldChar w:fldCharType="end"/>
      </w:r>
      <w:r>
        <w:fldChar w:fldCharType="end"/>
      </w:r>
    </w:p>
    <w:p>
      <w:pPr>
        <w:pStyle w:val="16"/>
        <w:tabs>
          <w:tab w:val="right" w:leader="dot" w:pos="9638"/>
        </w:tabs>
      </w:pPr>
      <w:r>
        <w:fldChar w:fldCharType="begin"/>
      </w:r>
      <w:r>
        <w:instrText xml:space="preserve"> HYPERLINK \l _Toc29726 </w:instrText>
      </w:r>
      <w:r>
        <w:fldChar w:fldCharType="separate"/>
      </w:r>
      <w:r>
        <w:rPr>
          <w:rFonts w:hint="eastAsia"/>
        </w:rPr>
        <w:t>16. 价格调整</w:t>
      </w:r>
      <w:r>
        <w:tab/>
      </w:r>
      <w:r>
        <w:fldChar w:fldCharType="begin"/>
      </w:r>
      <w:r>
        <w:instrText xml:space="preserve"> PAGEREF _Toc29726 \h </w:instrText>
      </w:r>
      <w:r>
        <w:fldChar w:fldCharType="separate"/>
      </w:r>
      <w:r>
        <w:t>64</w:t>
      </w:r>
      <w:r>
        <w:fldChar w:fldCharType="end"/>
      </w:r>
      <w:r>
        <w:fldChar w:fldCharType="end"/>
      </w:r>
    </w:p>
    <w:p>
      <w:pPr>
        <w:pStyle w:val="16"/>
        <w:tabs>
          <w:tab w:val="right" w:leader="dot" w:pos="9638"/>
        </w:tabs>
      </w:pPr>
      <w:r>
        <w:fldChar w:fldCharType="begin"/>
      </w:r>
      <w:r>
        <w:instrText xml:space="preserve"> HYPERLINK \l _Toc4919 </w:instrText>
      </w:r>
      <w:r>
        <w:fldChar w:fldCharType="separate"/>
      </w:r>
      <w:r>
        <w:rPr>
          <w:rFonts w:hint="eastAsia"/>
        </w:rPr>
        <w:t>17. 合同价格与支付</w:t>
      </w:r>
      <w:r>
        <w:tab/>
      </w:r>
      <w:r>
        <w:fldChar w:fldCharType="begin"/>
      </w:r>
      <w:r>
        <w:instrText xml:space="preserve"> PAGEREF _Toc4919 \h </w:instrText>
      </w:r>
      <w:r>
        <w:fldChar w:fldCharType="separate"/>
      </w:r>
      <w:r>
        <w:t>66</w:t>
      </w:r>
      <w:r>
        <w:fldChar w:fldCharType="end"/>
      </w:r>
      <w:r>
        <w:fldChar w:fldCharType="end"/>
      </w:r>
    </w:p>
    <w:p>
      <w:pPr>
        <w:pStyle w:val="16"/>
        <w:tabs>
          <w:tab w:val="right" w:leader="dot" w:pos="9638"/>
        </w:tabs>
      </w:pPr>
      <w:r>
        <w:fldChar w:fldCharType="begin"/>
      </w:r>
      <w:r>
        <w:instrText xml:space="preserve"> HYPERLINK \l _Toc31064 </w:instrText>
      </w:r>
      <w:r>
        <w:fldChar w:fldCharType="separate"/>
      </w:r>
      <w:r>
        <w:rPr>
          <w:rFonts w:hint="eastAsia"/>
        </w:rPr>
        <w:t>18. 竣工试验和竣工验收</w:t>
      </w:r>
      <w:r>
        <w:tab/>
      </w:r>
      <w:r>
        <w:fldChar w:fldCharType="begin"/>
      </w:r>
      <w:r>
        <w:instrText xml:space="preserve"> PAGEREF _Toc31064 \h </w:instrText>
      </w:r>
      <w:r>
        <w:fldChar w:fldCharType="separate"/>
      </w:r>
      <w:r>
        <w:t>70</w:t>
      </w:r>
      <w:r>
        <w:fldChar w:fldCharType="end"/>
      </w:r>
      <w:r>
        <w:fldChar w:fldCharType="end"/>
      </w:r>
    </w:p>
    <w:p>
      <w:pPr>
        <w:pStyle w:val="16"/>
        <w:tabs>
          <w:tab w:val="right" w:leader="dot" w:pos="9638"/>
        </w:tabs>
      </w:pPr>
      <w:r>
        <w:fldChar w:fldCharType="begin"/>
      </w:r>
      <w:r>
        <w:instrText xml:space="preserve"> HYPERLINK \l _Toc28785 </w:instrText>
      </w:r>
      <w:r>
        <w:fldChar w:fldCharType="separate"/>
      </w:r>
      <w:r>
        <w:rPr>
          <w:rFonts w:hint="eastAsia"/>
        </w:rPr>
        <w:t>19. 缺陷责任与保修责任</w:t>
      </w:r>
      <w:r>
        <w:tab/>
      </w:r>
      <w:r>
        <w:fldChar w:fldCharType="begin"/>
      </w:r>
      <w:r>
        <w:instrText xml:space="preserve"> PAGEREF _Toc28785 \h </w:instrText>
      </w:r>
      <w:r>
        <w:fldChar w:fldCharType="separate"/>
      </w:r>
      <w:r>
        <w:t>73</w:t>
      </w:r>
      <w:r>
        <w:fldChar w:fldCharType="end"/>
      </w:r>
      <w:r>
        <w:fldChar w:fldCharType="end"/>
      </w:r>
    </w:p>
    <w:p>
      <w:pPr>
        <w:pStyle w:val="16"/>
        <w:tabs>
          <w:tab w:val="right" w:leader="dot" w:pos="9638"/>
        </w:tabs>
      </w:pPr>
      <w:r>
        <w:fldChar w:fldCharType="begin"/>
      </w:r>
      <w:r>
        <w:instrText xml:space="preserve"> HYPERLINK \l _Toc15017 </w:instrText>
      </w:r>
      <w:r>
        <w:fldChar w:fldCharType="separate"/>
      </w:r>
      <w:r>
        <w:rPr>
          <w:rFonts w:hint="eastAsia"/>
        </w:rPr>
        <w:t>20. 保险</w:t>
      </w:r>
      <w:r>
        <w:tab/>
      </w:r>
      <w:r>
        <w:fldChar w:fldCharType="begin"/>
      </w:r>
      <w:r>
        <w:instrText xml:space="preserve"> PAGEREF _Toc15017 \h </w:instrText>
      </w:r>
      <w:r>
        <w:fldChar w:fldCharType="separate"/>
      </w:r>
      <w:r>
        <w:t>74</w:t>
      </w:r>
      <w:r>
        <w:fldChar w:fldCharType="end"/>
      </w:r>
      <w:r>
        <w:fldChar w:fldCharType="end"/>
      </w:r>
    </w:p>
    <w:p>
      <w:pPr>
        <w:pStyle w:val="16"/>
        <w:tabs>
          <w:tab w:val="right" w:leader="dot" w:pos="9638"/>
        </w:tabs>
      </w:pPr>
      <w:r>
        <w:fldChar w:fldCharType="begin"/>
      </w:r>
      <w:r>
        <w:instrText xml:space="preserve"> HYPERLINK \l _Toc5581 </w:instrText>
      </w:r>
      <w:r>
        <w:fldChar w:fldCharType="separate"/>
      </w:r>
      <w:r>
        <w:rPr>
          <w:rFonts w:hint="eastAsia"/>
        </w:rPr>
        <w:t>21. 不可抗力</w:t>
      </w:r>
      <w:r>
        <w:tab/>
      </w:r>
      <w:r>
        <w:fldChar w:fldCharType="begin"/>
      </w:r>
      <w:r>
        <w:instrText xml:space="preserve"> PAGEREF _Toc5581 \h </w:instrText>
      </w:r>
      <w:r>
        <w:fldChar w:fldCharType="separate"/>
      </w:r>
      <w:r>
        <w:t>76</w:t>
      </w:r>
      <w:r>
        <w:fldChar w:fldCharType="end"/>
      </w:r>
      <w:r>
        <w:fldChar w:fldCharType="end"/>
      </w:r>
    </w:p>
    <w:p>
      <w:pPr>
        <w:pStyle w:val="16"/>
        <w:tabs>
          <w:tab w:val="right" w:leader="dot" w:pos="9638"/>
        </w:tabs>
      </w:pPr>
      <w:r>
        <w:fldChar w:fldCharType="begin"/>
      </w:r>
      <w:r>
        <w:instrText xml:space="preserve"> HYPERLINK \l _Toc30214 </w:instrText>
      </w:r>
      <w:r>
        <w:fldChar w:fldCharType="separate"/>
      </w:r>
      <w:r>
        <w:rPr>
          <w:rFonts w:hint="eastAsia"/>
        </w:rPr>
        <w:t>22. 违约</w:t>
      </w:r>
      <w:r>
        <w:tab/>
      </w:r>
      <w:r>
        <w:fldChar w:fldCharType="begin"/>
      </w:r>
      <w:r>
        <w:instrText xml:space="preserve"> PAGEREF _Toc30214 \h </w:instrText>
      </w:r>
      <w:r>
        <w:fldChar w:fldCharType="separate"/>
      </w:r>
      <w:r>
        <w:t>77</w:t>
      </w:r>
      <w:r>
        <w:fldChar w:fldCharType="end"/>
      </w:r>
      <w:r>
        <w:fldChar w:fldCharType="end"/>
      </w:r>
    </w:p>
    <w:p>
      <w:pPr>
        <w:pStyle w:val="16"/>
        <w:tabs>
          <w:tab w:val="right" w:leader="dot" w:pos="9638"/>
        </w:tabs>
      </w:pPr>
      <w:r>
        <w:fldChar w:fldCharType="begin"/>
      </w:r>
      <w:r>
        <w:instrText xml:space="preserve"> HYPERLINK \l _Toc29169 </w:instrText>
      </w:r>
      <w:r>
        <w:fldChar w:fldCharType="separate"/>
      </w:r>
      <w:r>
        <w:rPr>
          <w:rFonts w:hint="eastAsia"/>
        </w:rPr>
        <w:t>23. 索赔</w:t>
      </w:r>
      <w:r>
        <w:tab/>
      </w:r>
      <w:r>
        <w:fldChar w:fldCharType="begin"/>
      </w:r>
      <w:r>
        <w:instrText xml:space="preserve"> PAGEREF _Toc29169 \h </w:instrText>
      </w:r>
      <w:r>
        <w:fldChar w:fldCharType="separate"/>
      </w:r>
      <w:r>
        <w:t>80</w:t>
      </w:r>
      <w:r>
        <w:fldChar w:fldCharType="end"/>
      </w:r>
      <w:r>
        <w:fldChar w:fldCharType="end"/>
      </w:r>
    </w:p>
    <w:p>
      <w:pPr>
        <w:pStyle w:val="16"/>
        <w:tabs>
          <w:tab w:val="right" w:leader="dot" w:pos="9638"/>
        </w:tabs>
      </w:pPr>
      <w:r>
        <w:fldChar w:fldCharType="begin"/>
      </w:r>
      <w:r>
        <w:instrText xml:space="preserve"> HYPERLINK \l _Toc1778 </w:instrText>
      </w:r>
      <w:r>
        <w:fldChar w:fldCharType="separate"/>
      </w:r>
      <w:r>
        <w:rPr>
          <w:rFonts w:hint="eastAsia"/>
        </w:rPr>
        <w:t>24. 争议的解决</w:t>
      </w:r>
      <w:r>
        <w:tab/>
      </w:r>
      <w:r>
        <w:fldChar w:fldCharType="begin"/>
      </w:r>
      <w:r>
        <w:instrText xml:space="preserve"> PAGEREF _Toc1778 \h </w:instrText>
      </w:r>
      <w:r>
        <w:fldChar w:fldCharType="separate"/>
      </w:r>
      <w:r>
        <w:t>81</w:t>
      </w:r>
      <w:r>
        <w:fldChar w:fldCharType="end"/>
      </w:r>
      <w:r>
        <w:fldChar w:fldCharType="end"/>
      </w:r>
    </w:p>
    <w:p>
      <w:pPr>
        <w:pStyle w:val="16"/>
        <w:tabs>
          <w:tab w:val="right" w:leader="dot" w:pos="9638"/>
        </w:tabs>
      </w:pPr>
      <w:r>
        <w:fldChar w:fldCharType="begin"/>
      </w:r>
      <w:r>
        <w:instrText xml:space="preserve"> HYPERLINK \l _Toc6947 </w:instrText>
      </w:r>
      <w:r>
        <w:fldChar w:fldCharType="separate"/>
      </w:r>
      <w:r>
        <w:rPr>
          <w:rFonts w:hint="eastAsia"/>
        </w:rPr>
        <w:t>第二节 专用合同条款（略）</w:t>
      </w:r>
      <w:r>
        <w:tab/>
      </w:r>
      <w:r>
        <w:fldChar w:fldCharType="begin"/>
      </w:r>
      <w:r>
        <w:instrText xml:space="preserve"> PAGEREF _Toc6947 \h </w:instrText>
      </w:r>
      <w:r>
        <w:fldChar w:fldCharType="separate"/>
      </w:r>
      <w:r>
        <w:t>83</w:t>
      </w:r>
      <w:r>
        <w:fldChar w:fldCharType="end"/>
      </w:r>
      <w:r>
        <w:fldChar w:fldCharType="end"/>
      </w:r>
    </w:p>
    <w:p>
      <w:pPr>
        <w:pStyle w:val="13"/>
        <w:tabs>
          <w:tab w:val="right" w:leader="dot" w:pos="9638"/>
        </w:tabs>
      </w:pPr>
      <w:r>
        <w:fldChar w:fldCharType="begin"/>
      </w:r>
      <w:r>
        <w:instrText xml:space="preserve"> HYPERLINK \l _Toc15302 </w:instrText>
      </w:r>
      <w:r>
        <w:fldChar w:fldCharType="separate"/>
      </w:r>
      <w:r>
        <w:rPr>
          <w:rFonts w:hint="eastAsia"/>
        </w:rPr>
        <w:t>附件一：合同协议书</w:t>
      </w:r>
      <w:r>
        <w:tab/>
      </w:r>
      <w:r>
        <w:fldChar w:fldCharType="begin"/>
      </w:r>
      <w:r>
        <w:instrText xml:space="preserve"> PAGEREF _Toc15302 \h </w:instrText>
      </w:r>
      <w:r>
        <w:fldChar w:fldCharType="separate"/>
      </w:r>
      <w:r>
        <w:t>85</w:t>
      </w:r>
      <w:r>
        <w:fldChar w:fldCharType="end"/>
      </w:r>
      <w:r>
        <w:fldChar w:fldCharType="end"/>
      </w:r>
    </w:p>
    <w:p>
      <w:pPr>
        <w:pStyle w:val="13"/>
        <w:tabs>
          <w:tab w:val="right" w:leader="dot" w:pos="9638"/>
        </w:tabs>
      </w:pPr>
      <w:r>
        <w:fldChar w:fldCharType="begin"/>
      </w:r>
      <w:r>
        <w:instrText xml:space="preserve"> HYPERLINK \l _Toc24346 </w:instrText>
      </w:r>
      <w:r>
        <w:fldChar w:fldCharType="separate"/>
      </w:r>
      <w:r>
        <w:rPr>
          <w:rFonts w:hint="eastAsia"/>
        </w:rPr>
        <w:t>附件二：履约担保格式</w:t>
      </w:r>
      <w:r>
        <w:tab/>
      </w:r>
      <w:r>
        <w:fldChar w:fldCharType="begin"/>
      </w:r>
      <w:r>
        <w:instrText xml:space="preserve"> PAGEREF _Toc24346 \h </w:instrText>
      </w:r>
      <w:r>
        <w:fldChar w:fldCharType="separate"/>
      </w:r>
      <w:r>
        <w:t>86</w:t>
      </w:r>
      <w:r>
        <w:fldChar w:fldCharType="end"/>
      </w:r>
      <w:r>
        <w:fldChar w:fldCharType="end"/>
      </w:r>
    </w:p>
    <w:p>
      <w:pPr>
        <w:pStyle w:val="13"/>
        <w:tabs>
          <w:tab w:val="right" w:leader="dot" w:pos="9638"/>
        </w:tabs>
      </w:pPr>
      <w:r>
        <w:fldChar w:fldCharType="begin"/>
      </w:r>
      <w:r>
        <w:instrText xml:space="preserve"> HYPERLINK \l _Toc9176 </w:instrText>
      </w:r>
      <w:r>
        <w:fldChar w:fldCharType="separate"/>
      </w:r>
      <w:r>
        <w:rPr>
          <w:rFonts w:hint="eastAsia"/>
        </w:rPr>
        <w:t>附件三：预付款担保格式</w:t>
      </w:r>
      <w:r>
        <w:tab/>
      </w:r>
      <w:r>
        <w:fldChar w:fldCharType="begin"/>
      </w:r>
      <w:r>
        <w:instrText xml:space="preserve"> PAGEREF _Toc9176 \h </w:instrText>
      </w:r>
      <w:r>
        <w:fldChar w:fldCharType="separate"/>
      </w:r>
      <w:r>
        <w:t>87</w:t>
      </w:r>
      <w:r>
        <w:fldChar w:fldCharType="end"/>
      </w:r>
      <w:r>
        <w:fldChar w:fldCharType="end"/>
      </w:r>
    </w:p>
    <w:p>
      <w:pPr>
        <w:pStyle w:val="15"/>
        <w:tabs>
          <w:tab w:val="right" w:leader="dot" w:pos="9638"/>
        </w:tabs>
      </w:pPr>
      <w:r>
        <w:fldChar w:fldCharType="begin"/>
      </w:r>
      <w:r>
        <w:instrText xml:space="preserve"> HYPERLINK \l _Toc20000 </w:instrText>
      </w:r>
      <w:r>
        <w:fldChar w:fldCharType="separate"/>
      </w:r>
      <w:r>
        <w:rPr>
          <w:rFonts w:hint="eastAsia"/>
        </w:rPr>
        <w:t>第二卷</w:t>
      </w:r>
      <w:r>
        <w:tab/>
      </w:r>
      <w:r>
        <w:fldChar w:fldCharType="begin"/>
      </w:r>
      <w:r>
        <w:instrText xml:space="preserve"> PAGEREF _Toc20000 \h </w:instrText>
      </w:r>
      <w:r>
        <w:fldChar w:fldCharType="separate"/>
      </w:r>
      <w:r>
        <w:t>88</w:t>
      </w:r>
      <w:r>
        <w:fldChar w:fldCharType="end"/>
      </w:r>
      <w:r>
        <w:fldChar w:fldCharType="end"/>
      </w:r>
    </w:p>
    <w:p>
      <w:pPr>
        <w:pStyle w:val="15"/>
        <w:tabs>
          <w:tab w:val="right" w:leader="dot" w:pos="9638"/>
        </w:tabs>
      </w:pPr>
      <w:r>
        <w:fldChar w:fldCharType="begin"/>
      </w:r>
      <w:r>
        <w:instrText xml:space="preserve"> HYPERLINK \l _Toc6060 </w:instrText>
      </w:r>
      <w:r>
        <w:fldChar w:fldCharType="separate"/>
      </w:r>
      <w:r>
        <w:rPr>
          <w:rFonts w:hint="eastAsia"/>
        </w:rPr>
        <w:t>第五章  发包人要求</w:t>
      </w:r>
      <w:r>
        <w:tab/>
      </w:r>
      <w:r>
        <w:fldChar w:fldCharType="begin"/>
      </w:r>
      <w:r>
        <w:instrText xml:space="preserve"> PAGEREF _Toc6060 \h </w:instrText>
      </w:r>
      <w:r>
        <w:fldChar w:fldCharType="separate"/>
      </w:r>
      <w:r>
        <w:t>89</w:t>
      </w:r>
      <w:r>
        <w:fldChar w:fldCharType="end"/>
      </w:r>
      <w:r>
        <w:fldChar w:fldCharType="end"/>
      </w:r>
    </w:p>
    <w:p>
      <w:pPr>
        <w:pStyle w:val="15"/>
        <w:tabs>
          <w:tab w:val="right" w:leader="dot" w:pos="9638"/>
        </w:tabs>
      </w:pPr>
      <w:r>
        <w:fldChar w:fldCharType="begin"/>
      </w:r>
      <w:r>
        <w:instrText xml:space="preserve"> HYPERLINK \l _Toc3083 </w:instrText>
      </w:r>
      <w:r>
        <w:fldChar w:fldCharType="separate"/>
      </w:r>
      <w:r>
        <w:rPr>
          <w:rFonts w:hint="eastAsia"/>
        </w:rPr>
        <w:t>第六章  发包人提供的资料</w:t>
      </w:r>
      <w:r>
        <w:tab/>
      </w:r>
      <w:r>
        <w:fldChar w:fldCharType="begin"/>
      </w:r>
      <w:r>
        <w:instrText xml:space="preserve"> PAGEREF _Toc3083 \h </w:instrText>
      </w:r>
      <w:r>
        <w:fldChar w:fldCharType="separate"/>
      </w:r>
      <w:r>
        <w:t>93</w:t>
      </w:r>
      <w:r>
        <w:fldChar w:fldCharType="end"/>
      </w:r>
      <w:r>
        <w:fldChar w:fldCharType="end"/>
      </w:r>
    </w:p>
    <w:p>
      <w:pPr>
        <w:pStyle w:val="15"/>
        <w:tabs>
          <w:tab w:val="right" w:leader="dot" w:pos="9638"/>
        </w:tabs>
      </w:pPr>
      <w:r>
        <w:fldChar w:fldCharType="begin"/>
      </w:r>
      <w:r>
        <w:instrText xml:space="preserve"> HYPERLINK \l _Toc32091 </w:instrText>
      </w:r>
      <w:r>
        <w:fldChar w:fldCharType="separate"/>
      </w:r>
      <w:r>
        <w:rPr>
          <w:rFonts w:hint="eastAsia"/>
        </w:rPr>
        <w:t>第三卷</w:t>
      </w:r>
      <w:r>
        <w:tab/>
      </w:r>
      <w:r>
        <w:fldChar w:fldCharType="begin"/>
      </w:r>
      <w:r>
        <w:instrText xml:space="preserve"> PAGEREF _Toc32091 \h </w:instrText>
      </w:r>
      <w:r>
        <w:fldChar w:fldCharType="separate"/>
      </w:r>
      <w:r>
        <w:t>98</w:t>
      </w:r>
      <w:r>
        <w:fldChar w:fldCharType="end"/>
      </w:r>
      <w:r>
        <w:fldChar w:fldCharType="end"/>
      </w:r>
    </w:p>
    <w:p>
      <w:pPr>
        <w:pStyle w:val="15"/>
        <w:tabs>
          <w:tab w:val="right" w:leader="dot" w:pos="9638"/>
        </w:tabs>
      </w:pPr>
      <w:r>
        <w:fldChar w:fldCharType="begin"/>
      </w:r>
      <w:r>
        <w:instrText xml:space="preserve"> HYPERLINK \l _Toc14809 </w:instrText>
      </w:r>
      <w:r>
        <w:fldChar w:fldCharType="separate"/>
      </w:r>
      <w:r>
        <w:rPr>
          <w:rFonts w:hint="eastAsia"/>
        </w:rPr>
        <w:t>第七章  投标文件格式</w:t>
      </w:r>
      <w:r>
        <w:tab/>
      </w:r>
      <w:r>
        <w:fldChar w:fldCharType="begin"/>
      </w:r>
      <w:r>
        <w:instrText xml:space="preserve"> PAGEREF _Toc14809 \h </w:instrText>
      </w:r>
      <w:r>
        <w:fldChar w:fldCharType="separate"/>
      </w:r>
      <w:r>
        <w:t>98</w:t>
      </w:r>
      <w:r>
        <w:fldChar w:fldCharType="end"/>
      </w:r>
      <w:r>
        <w:fldChar w:fldCharType="end"/>
      </w:r>
    </w:p>
    <w:p>
      <w:pPr>
        <w:pStyle w:val="16"/>
        <w:tabs>
          <w:tab w:val="right" w:leader="dot" w:pos="9638"/>
        </w:tabs>
      </w:pPr>
    </w:p>
    <w:p>
      <w:pPr>
        <w:pStyle w:val="2"/>
        <w:jc w:val="center"/>
        <w:sectPr>
          <w:footerReference r:id="rId3" w:type="default"/>
          <w:pgSz w:w="11906" w:h="16838"/>
          <w:pgMar w:top="1418" w:right="1134" w:bottom="1418" w:left="1134" w:header="851" w:footer="992" w:gutter="0"/>
          <w:pgNumType w:fmt="upperRoman" w:start="1"/>
          <w:cols w:space="720" w:num="1"/>
          <w:docGrid w:type="lines" w:linePitch="312" w:charSpace="0"/>
        </w:sectPr>
      </w:pPr>
      <w:r>
        <w:fldChar w:fldCharType="end"/>
      </w:r>
    </w:p>
    <w:p>
      <w:pPr>
        <w:jc w:val="center"/>
        <w:rPr>
          <w:rFonts w:hint="eastAsia"/>
          <w:caps/>
          <w:sz w:val="20"/>
          <w:szCs w:val="20"/>
        </w:rPr>
      </w:pPr>
    </w:p>
    <w:p>
      <w:pPr>
        <w:rPr>
          <w:rFonts w:hint="eastAsia"/>
          <w:caps/>
          <w:sz w:val="20"/>
          <w:szCs w:val="20"/>
        </w:rPr>
      </w:pPr>
    </w:p>
    <w:p>
      <w:pPr>
        <w:pStyle w:val="19"/>
        <w:rPr>
          <w:rFonts w:hint="eastAsia"/>
          <w:caps/>
          <w:sz w:val="20"/>
          <w:szCs w:val="20"/>
        </w:rPr>
      </w:pPr>
    </w:p>
    <w:p>
      <w:pPr>
        <w:pStyle w:val="20"/>
        <w:rPr>
          <w:rFonts w:hint="eastAsia"/>
        </w:rPr>
      </w:pPr>
    </w:p>
    <w:p>
      <w:pPr>
        <w:pStyle w:val="2"/>
        <w:jc w:val="center"/>
        <w:rPr>
          <w:rFonts w:hint="eastAsia"/>
        </w:rPr>
      </w:pPr>
      <w:bookmarkStart w:id="11" w:name="_Toc18475"/>
      <w:r>
        <w:rPr>
          <w:rFonts w:hint="eastAsia"/>
        </w:rPr>
        <w:t>第一卷</w:t>
      </w:r>
      <w:bookmarkEnd w:id="6"/>
      <w:bookmarkEnd w:id="7"/>
      <w:bookmarkEnd w:id="11"/>
    </w:p>
    <w:p/>
    <w:p/>
    <w:p>
      <w:pPr>
        <w:pStyle w:val="19"/>
      </w:pPr>
    </w:p>
    <w:p>
      <w:pPr>
        <w:pStyle w:val="20"/>
      </w:pPr>
    </w:p>
    <w:p/>
    <w:p>
      <w:pPr>
        <w:pStyle w:val="19"/>
      </w:pPr>
    </w:p>
    <w:p>
      <w:pPr>
        <w:pStyle w:val="20"/>
      </w:pPr>
    </w:p>
    <w:p/>
    <w:p>
      <w:pPr>
        <w:pStyle w:val="19"/>
      </w:pPr>
    </w:p>
    <w:p>
      <w:pPr>
        <w:pStyle w:val="20"/>
      </w:pPr>
    </w:p>
    <w:p/>
    <w:p>
      <w:pPr>
        <w:pStyle w:val="19"/>
      </w:pPr>
    </w:p>
    <w:p>
      <w:pPr>
        <w:pStyle w:val="20"/>
      </w:pPr>
    </w:p>
    <w:p/>
    <w:p>
      <w:pPr>
        <w:pStyle w:val="19"/>
      </w:pPr>
    </w:p>
    <w:p>
      <w:pPr>
        <w:pStyle w:val="20"/>
      </w:pPr>
    </w:p>
    <w:p/>
    <w:p>
      <w:pPr>
        <w:pStyle w:val="19"/>
      </w:pPr>
    </w:p>
    <w:p>
      <w:pPr>
        <w:pStyle w:val="20"/>
      </w:pPr>
    </w:p>
    <w:p/>
    <w:p/>
    <w:p>
      <w:pPr>
        <w:pStyle w:val="2"/>
        <w:jc w:val="center"/>
        <w:rPr>
          <w:rFonts w:eastAsia="黑体"/>
          <w:sz w:val="17"/>
          <w:szCs w:val="17"/>
        </w:rPr>
      </w:pPr>
      <w:bookmarkStart w:id="12" w:name="_Toc28053"/>
      <w:bookmarkStart w:id="13" w:name="_Toc247527534"/>
      <w:bookmarkStart w:id="14" w:name="_Toc247513933"/>
      <w:r>
        <w:rPr>
          <w:rFonts w:hint="eastAsia"/>
        </w:rPr>
        <w:br w:type="page"/>
      </w:r>
      <w:r>
        <w:rPr>
          <w:rFonts w:hint="eastAsia"/>
        </w:rPr>
        <w:t>第一章 招标公告</w:t>
      </w:r>
      <w:bookmarkEnd w:id="8"/>
      <w:bookmarkEnd w:id="9"/>
      <w:bookmarkEnd w:id="10"/>
      <w:bookmarkEnd w:id="12"/>
      <w:bookmarkEnd w:id="13"/>
      <w:bookmarkEnd w:id="14"/>
    </w:p>
    <w:p>
      <w:pPr>
        <w:spacing w:line="440" w:lineRule="exact"/>
        <w:jc w:val="center"/>
        <w:rPr>
          <w:rFonts w:hint="eastAsia" w:eastAsia="黑体"/>
          <w:sz w:val="28"/>
          <w:szCs w:val="28"/>
        </w:rPr>
      </w:pPr>
      <w:r>
        <w:rPr>
          <w:rFonts w:hint="eastAsia" w:eastAsia="黑体"/>
          <w:sz w:val="28"/>
          <w:szCs w:val="28"/>
        </w:rPr>
        <w:t>焦作市解放区超级云计算数字经济产业园项目（EPC）</w:t>
      </w:r>
    </w:p>
    <w:p>
      <w:pPr>
        <w:spacing w:line="440" w:lineRule="exact"/>
        <w:jc w:val="center"/>
        <w:rPr>
          <w:rFonts w:eastAsia="黑体"/>
          <w:sz w:val="20"/>
          <w:szCs w:val="20"/>
        </w:rPr>
      </w:pPr>
      <w:r>
        <w:rPr>
          <w:rFonts w:eastAsia="黑体"/>
          <w:sz w:val="28"/>
          <w:szCs w:val="28"/>
        </w:rPr>
        <w:t>招标公告</w:t>
      </w:r>
    </w:p>
    <w:p>
      <w:pPr>
        <w:spacing w:line="360" w:lineRule="auto"/>
        <w:rPr>
          <w:rFonts w:hint="eastAsia" w:eastAsia="黑体"/>
          <w:sz w:val="20"/>
          <w:szCs w:val="20"/>
          <w:lang w:eastAsia="zh-CN"/>
        </w:rPr>
      </w:pPr>
      <w:r>
        <w:rPr>
          <w:rFonts w:eastAsia="黑体"/>
          <w:sz w:val="20"/>
          <w:szCs w:val="20"/>
        </w:rPr>
        <w:t xml:space="preserve"> </w:t>
      </w:r>
      <w:r>
        <w:rPr>
          <w:rFonts w:hint="eastAsia" w:ascii="黑体" w:hAnsi="黑体" w:eastAsia="黑体"/>
          <w:sz w:val="28"/>
          <w:szCs w:val="28"/>
        </w:rPr>
        <w:t>招标编号：</w:t>
      </w:r>
      <w:r>
        <w:rPr>
          <w:rFonts w:hint="default" w:ascii="黑体" w:hAnsi="黑体" w:eastAsia="黑体"/>
          <w:sz w:val="28"/>
          <w:szCs w:val="28"/>
          <w:lang w:val="en-US"/>
        </w:rPr>
        <w:t>焦招[2024]-005</w:t>
      </w:r>
      <w:r>
        <w:rPr>
          <w:rFonts w:hint="eastAsia" w:ascii="黑体" w:hAnsi="黑体" w:eastAsia="黑体"/>
          <w:sz w:val="28"/>
          <w:szCs w:val="28"/>
        </w:rPr>
        <w:t xml:space="preserve">          项目编号：</w:t>
      </w:r>
      <w:r>
        <w:rPr>
          <w:rFonts w:hint="eastAsia" w:ascii="黑体" w:hAnsi="黑体" w:eastAsia="黑体"/>
          <w:sz w:val="28"/>
          <w:szCs w:val="28"/>
          <w:lang w:eastAsia="zh-CN"/>
        </w:rPr>
        <w:t>焦公资工程F2024-010001</w:t>
      </w:r>
    </w:p>
    <w:p>
      <w:pPr>
        <w:pStyle w:val="3"/>
        <w:spacing w:before="0" w:after="0" w:line="360" w:lineRule="auto"/>
        <w:rPr>
          <w:rFonts w:hint="eastAsia" w:ascii="宋体" w:hAnsi="宋体" w:eastAsia="宋体" w:cs="宋体"/>
          <w:sz w:val="21"/>
          <w:szCs w:val="21"/>
        </w:rPr>
      </w:pPr>
      <w:bookmarkStart w:id="15" w:name="_Toc152045512"/>
      <w:bookmarkStart w:id="16" w:name="_Toc247513934"/>
      <w:bookmarkStart w:id="17" w:name="_Toc144974480"/>
      <w:bookmarkStart w:id="18" w:name="_Toc20803"/>
      <w:bookmarkStart w:id="19" w:name="_Toc247527535"/>
      <w:bookmarkStart w:id="20" w:name="_Toc152042288"/>
      <w:r>
        <w:rPr>
          <w:rFonts w:hint="eastAsia" w:ascii="宋体" w:hAnsi="宋体" w:eastAsia="宋体" w:cs="宋体"/>
          <w:sz w:val="21"/>
          <w:szCs w:val="21"/>
        </w:rPr>
        <w:t>1. 招标条件</w:t>
      </w:r>
      <w:bookmarkEnd w:id="15"/>
      <w:bookmarkEnd w:id="16"/>
      <w:bookmarkEnd w:id="17"/>
      <w:bookmarkEnd w:id="18"/>
      <w:bookmarkEnd w:id="19"/>
      <w:bookmarkEnd w:id="20"/>
    </w:p>
    <w:p>
      <w:pPr>
        <w:pStyle w:val="18"/>
        <w:shd w:val="clear" w:color="auto" w:fill="FFFFFF"/>
        <w:spacing w:before="0" w:beforeAutospacing="0" w:after="0" w:afterAutospacing="0" w:line="360" w:lineRule="auto"/>
        <w:rPr>
          <w:rFonts w:hint="eastAsia"/>
          <w:color w:val="333333"/>
          <w:sz w:val="21"/>
          <w:szCs w:val="21"/>
        </w:rPr>
      </w:pPr>
      <w:r>
        <w:rPr>
          <w:rFonts w:hint="eastAsia"/>
          <w:sz w:val="21"/>
          <w:szCs w:val="21"/>
        </w:rPr>
        <w:t>　　本招标项目</w:t>
      </w:r>
      <w:r>
        <w:rPr>
          <w:rFonts w:hint="eastAsia"/>
          <w:sz w:val="21"/>
          <w:szCs w:val="21"/>
          <w:u w:val="single"/>
        </w:rPr>
        <w:t>焦作市解放区超级云计算数字经济产业园项目（EPC）</w:t>
      </w:r>
      <w:r>
        <w:rPr>
          <w:rFonts w:hint="eastAsia"/>
          <w:sz w:val="21"/>
          <w:szCs w:val="21"/>
          <w:u w:val="none"/>
          <w:lang w:eastAsia="zh-CN"/>
        </w:rPr>
        <w:t>（</w:t>
      </w:r>
      <w:r>
        <w:rPr>
          <w:rFonts w:hint="eastAsia"/>
          <w:sz w:val="21"/>
          <w:szCs w:val="21"/>
          <w:u w:val="none"/>
          <w:lang w:val="en-US" w:eastAsia="zh-CN"/>
        </w:rPr>
        <w:t>项目名称</w:t>
      </w:r>
      <w:r>
        <w:rPr>
          <w:rFonts w:hint="eastAsia"/>
          <w:sz w:val="21"/>
          <w:szCs w:val="21"/>
          <w:u w:val="none"/>
          <w:lang w:eastAsia="zh-CN"/>
        </w:rPr>
        <w:t>）</w:t>
      </w:r>
      <w:r>
        <w:rPr>
          <w:rFonts w:hint="eastAsia"/>
          <w:sz w:val="21"/>
          <w:szCs w:val="21"/>
          <w:u w:val="none"/>
          <w:lang w:val="en-US" w:eastAsia="zh-CN"/>
        </w:rPr>
        <w:t>已由</w:t>
      </w:r>
      <w:r>
        <w:rPr>
          <w:rFonts w:hint="eastAsia"/>
          <w:sz w:val="21"/>
          <w:szCs w:val="21"/>
          <w:u w:val="single"/>
          <w:lang w:val="en-US" w:eastAsia="zh-CN"/>
        </w:rPr>
        <w:t>焦作市解放区发展和改革委员会</w:t>
      </w:r>
      <w:r>
        <w:rPr>
          <w:rFonts w:hint="eastAsia"/>
          <w:sz w:val="21"/>
          <w:szCs w:val="21"/>
          <w:u w:val="none"/>
          <w:lang w:val="en-US" w:eastAsia="zh-CN"/>
        </w:rPr>
        <w:t>以项目代码</w:t>
      </w:r>
      <w:r>
        <w:rPr>
          <w:rFonts w:hint="eastAsia"/>
          <w:sz w:val="21"/>
          <w:szCs w:val="21"/>
          <w:u w:val="single"/>
          <w:lang w:val="en-US" w:eastAsia="zh-CN"/>
        </w:rPr>
        <w:t xml:space="preserve"> 2304-410802-04-01-446027 </w:t>
      </w:r>
      <w:r>
        <w:rPr>
          <w:rFonts w:hint="eastAsia"/>
          <w:sz w:val="21"/>
          <w:szCs w:val="21"/>
          <w:u w:val="none"/>
          <w:lang w:val="en-US" w:eastAsia="zh-CN"/>
        </w:rPr>
        <w:t>批准建设</w:t>
      </w:r>
      <w:r>
        <w:rPr>
          <w:rFonts w:hint="eastAsia"/>
          <w:sz w:val="21"/>
          <w:szCs w:val="21"/>
        </w:rPr>
        <w:t>，项目业主为</w:t>
      </w:r>
      <w:r>
        <w:rPr>
          <w:rFonts w:hint="eastAsia"/>
          <w:sz w:val="21"/>
          <w:szCs w:val="21"/>
          <w:u w:val="single"/>
        </w:rPr>
        <w:t>焦作市解投产业园区建设发展有限公司</w:t>
      </w:r>
      <w:r>
        <w:rPr>
          <w:rFonts w:hint="eastAsia"/>
          <w:sz w:val="21"/>
          <w:szCs w:val="21"/>
        </w:rPr>
        <w:t xml:space="preserve"> ，建设资金为</w:t>
      </w:r>
      <w:r>
        <w:rPr>
          <w:rFonts w:hint="default"/>
          <w:sz w:val="21"/>
          <w:szCs w:val="21"/>
          <w:u w:val="single"/>
          <w:lang w:val="en-US"/>
        </w:rPr>
        <w:t>自筹资金</w:t>
      </w:r>
      <w:r>
        <w:rPr>
          <w:rFonts w:hint="eastAsia"/>
          <w:sz w:val="21"/>
          <w:szCs w:val="21"/>
        </w:rPr>
        <w:t>，招标人为</w:t>
      </w:r>
      <w:r>
        <w:rPr>
          <w:rFonts w:hint="eastAsia"/>
          <w:sz w:val="21"/>
          <w:szCs w:val="21"/>
          <w:u w:val="single"/>
        </w:rPr>
        <w:t>焦作市解投产业园区建设发展有限公司</w:t>
      </w:r>
      <w:r>
        <w:rPr>
          <w:rFonts w:hint="eastAsia"/>
          <w:sz w:val="21"/>
          <w:szCs w:val="21"/>
        </w:rPr>
        <w:t>。项目已具备招标条件，</w:t>
      </w:r>
      <w:r>
        <w:rPr>
          <w:rFonts w:hint="eastAsia"/>
          <w:color w:val="000000"/>
          <w:sz w:val="21"/>
          <w:szCs w:val="21"/>
          <w:shd w:val="clear" w:color="auto" w:fill="FFFFFF"/>
        </w:rPr>
        <w:t>现对该项目进行公开招标。</w:t>
      </w:r>
    </w:p>
    <w:p>
      <w:pPr>
        <w:pStyle w:val="3"/>
        <w:spacing w:before="0" w:after="0" w:line="360" w:lineRule="auto"/>
        <w:rPr>
          <w:rFonts w:hint="eastAsia" w:ascii="宋体" w:hAnsi="宋体" w:eastAsia="宋体" w:cs="宋体"/>
          <w:sz w:val="21"/>
          <w:szCs w:val="21"/>
        </w:rPr>
      </w:pPr>
      <w:bookmarkStart w:id="21" w:name="_Toc144974481"/>
      <w:bookmarkStart w:id="22" w:name="_Toc247513935"/>
      <w:bookmarkStart w:id="23" w:name="_Toc247527536"/>
      <w:bookmarkStart w:id="24" w:name="_Toc24488"/>
      <w:bookmarkStart w:id="25" w:name="_Toc152042289"/>
      <w:bookmarkStart w:id="26" w:name="_Toc152045513"/>
      <w:r>
        <w:rPr>
          <w:rFonts w:hint="eastAsia" w:ascii="宋体" w:hAnsi="宋体" w:eastAsia="宋体" w:cs="宋体"/>
          <w:sz w:val="21"/>
          <w:szCs w:val="21"/>
        </w:rPr>
        <w:t>2. 项目概况与招标范围</w:t>
      </w:r>
      <w:bookmarkEnd w:id="21"/>
      <w:bookmarkEnd w:id="22"/>
      <w:bookmarkEnd w:id="23"/>
      <w:bookmarkEnd w:id="24"/>
      <w:bookmarkEnd w:id="25"/>
      <w:bookmarkEnd w:id="26"/>
    </w:p>
    <w:p>
      <w:pPr>
        <w:wordWrap w:val="0"/>
        <w:spacing w:line="360" w:lineRule="auto"/>
        <w:rPr>
          <w:rFonts w:hint="eastAsia" w:ascii="宋体" w:hAnsi="宋体" w:cs="宋体"/>
          <w:szCs w:val="21"/>
        </w:rPr>
      </w:pPr>
      <w:bookmarkStart w:id="27" w:name="_Toc247513936"/>
      <w:bookmarkStart w:id="28" w:name="_Toc152045514"/>
      <w:bookmarkStart w:id="29" w:name="_Toc144974482"/>
      <w:bookmarkStart w:id="30" w:name="_Toc152042290"/>
      <w:bookmarkStart w:id="31" w:name="_Toc247527537"/>
      <w:r>
        <w:rPr>
          <w:rFonts w:hint="eastAsia" w:ascii="宋体" w:hAnsi="宋体" w:cs="宋体"/>
          <w:b/>
          <w:bCs/>
          <w:szCs w:val="21"/>
        </w:rPr>
        <w:t>2.1.项目建设地点：</w:t>
      </w:r>
      <w:r>
        <w:rPr>
          <w:rFonts w:hint="eastAsia" w:ascii="宋体" w:hAnsi="宋体" w:cs="宋体"/>
          <w:szCs w:val="21"/>
        </w:rPr>
        <w:t>焦作市解放区牧野路与太行西路交叉口东；</w:t>
      </w:r>
    </w:p>
    <w:p>
      <w:pPr>
        <w:wordWrap w:val="0"/>
        <w:spacing w:line="360" w:lineRule="auto"/>
        <w:rPr>
          <w:rFonts w:hint="eastAsia" w:ascii="宋体" w:hAnsi="宋体" w:cs="宋体"/>
          <w:color w:val="auto"/>
          <w:szCs w:val="21"/>
        </w:rPr>
      </w:pPr>
      <w:r>
        <w:rPr>
          <w:rFonts w:hint="eastAsia" w:ascii="宋体" w:hAnsi="宋体" w:cs="宋体"/>
          <w:b/>
          <w:bCs/>
          <w:szCs w:val="21"/>
        </w:rPr>
        <w:t>2.2.项目规模：</w:t>
      </w:r>
      <w:r>
        <w:rPr>
          <w:rFonts w:hint="eastAsia" w:ascii="宋体" w:hAnsi="宋体" w:cs="宋体"/>
          <w:szCs w:val="21"/>
        </w:rPr>
        <w:t>本项目</w:t>
      </w:r>
      <w:r>
        <w:rPr>
          <w:rFonts w:hint="eastAsia" w:ascii="宋体" w:hAnsi="宋体" w:cs="宋体"/>
          <w:szCs w:val="21"/>
          <w:lang w:val="en-US" w:eastAsia="zh-CN"/>
        </w:rPr>
        <w:t>总投资为28982.93万元，</w:t>
      </w:r>
      <w:r>
        <w:rPr>
          <w:rFonts w:hint="eastAsia" w:ascii="宋体" w:hAnsi="宋体" w:cs="宋体"/>
          <w:szCs w:val="21"/>
        </w:rPr>
        <w:t>规划占地总面积28868㎡，总建筑面积55380.00㎡，其中地上建筑面积47380.00㎡，地下建筑面积8000.00㎡</w:t>
      </w:r>
      <w:r>
        <w:rPr>
          <w:rFonts w:hint="eastAsia" w:ascii="宋体" w:hAnsi="宋体" w:cs="宋体"/>
          <w:color w:val="auto"/>
          <w:szCs w:val="21"/>
          <w:lang w:eastAsia="zh-CN"/>
        </w:rPr>
        <w:t>，包括：（</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软件研发中心19837.00㎡，其中一栋9层12854.00㎡、一栋5层6983.00㎡；</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）超算中心数据机房</w:t>
      </w:r>
      <w:r>
        <w:rPr>
          <w:rFonts w:hint="eastAsia" w:ascii="宋体" w:hAnsi="宋体" w:cs="宋体"/>
          <w:color w:val="auto"/>
          <w:szCs w:val="21"/>
        </w:rPr>
        <w:t>为一栋3层构筑物，其中数据机房19050.00㎡，展示接待中心1123㎡；</w:t>
      </w: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软件研发中心首层配套服务场所6090.00㎡；保障服务柴油发电机房1280.00㎡；</w:t>
      </w: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地下建筑面,8000.00㎡。</w:t>
      </w: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配套建设地上停车位200个，地下停车位31个，配置充电桩50个，非机动车位1383个，并配套建设园区内部道路及广场硬化、给排水工程、电力工程、</w:t>
      </w:r>
      <w:r>
        <w:rPr>
          <w:rFonts w:hint="eastAsia" w:ascii="宋体" w:hAnsi="宋体" w:cs="宋体"/>
          <w:color w:val="auto"/>
          <w:szCs w:val="21"/>
          <w:lang w:eastAsia="zh-CN"/>
        </w:rPr>
        <w:t>绿化工程等基础设施</w:t>
      </w:r>
      <w:r>
        <w:rPr>
          <w:rFonts w:hint="eastAsia" w:ascii="宋体" w:hAnsi="宋体" w:cs="宋体"/>
          <w:color w:val="auto"/>
          <w:szCs w:val="21"/>
        </w:rPr>
        <w:t>。</w:t>
      </w:r>
    </w:p>
    <w:p>
      <w:pPr>
        <w:widowControl/>
        <w:tabs>
          <w:tab w:val="left" w:pos="900"/>
          <w:tab w:val="left" w:pos="1100"/>
        </w:tabs>
        <w:spacing w:line="360" w:lineRule="auto"/>
        <w:rPr>
          <w:rFonts w:hint="eastAsia" w:ascii="宋体" w:hAnsi="宋体" w:cs="宋体"/>
          <w:b/>
          <w:bCs/>
          <w:szCs w:val="21"/>
        </w:rPr>
      </w:pPr>
      <w:r>
        <w:rPr>
          <w:rFonts w:hint="eastAsia" w:ascii="宋体" w:hAnsi="宋体" w:cs="宋体"/>
          <w:b/>
          <w:bCs/>
          <w:szCs w:val="21"/>
        </w:rPr>
        <w:t>2.3.招标范围和内容：</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（1）工程类别：建筑工程；</w:t>
      </w:r>
    </w:p>
    <w:p>
      <w:pPr>
        <w:wordWrap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
        </w:rPr>
        <w:t>2</w:t>
      </w:r>
      <w:r>
        <w:rPr>
          <w:rFonts w:hint="eastAsia" w:ascii="宋体" w:hAnsi="宋体" w:cs="宋体"/>
          <w:szCs w:val="21"/>
        </w:rPr>
        <w:t>）招标范围和内容：设计范围：按发包人提供的有关资料及说明，</w:t>
      </w:r>
      <w:r>
        <w:rPr>
          <w:rFonts w:hint="eastAsia" w:ascii="宋体" w:hAnsi="宋体" w:cs="宋体"/>
          <w:szCs w:val="21"/>
          <w:lang w:eastAsia="zh-CN"/>
        </w:rPr>
        <w:t>包括但不限于</w:t>
      </w:r>
      <w:r>
        <w:rPr>
          <w:rFonts w:hint="eastAsia" w:ascii="宋体" w:hAnsi="宋体" w:cs="宋体"/>
          <w:szCs w:val="21"/>
        </w:rPr>
        <w:t>施工图设计（本次招标范围内的全部内容，配合发包人组织施工图审查，施工期间技术跟踪指导和现场服务（包括设计单位驻场人员服务）、设计变更等）。</w:t>
      </w:r>
    </w:p>
    <w:p>
      <w:pPr>
        <w:wordWrap w:val="0"/>
        <w:spacing w:line="360" w:lineRule="auto"/>
        <w:ind w:firstLine="420" w:firstLineChars="200"/>
        <w:rPr>
          <w:rFonts w:hint="eastAsia" w:ascii="宋体" w:hAnsi="宋体" w:cs="宋体"/>
          <w:color w:val="auto"/>
          <w:szCs w:val="21"/>
        </w:rPr>
      </w:pPr>
      <w:r>
        <w:rPr>
          <w:rFonts w:hint="eastAsia" w:ascii="宋体" w:hAnsi="宋体" w:cs="宋体"/>
          <w:szCs w:val="21"/>
        </w:rPr>
        <w:t>施工</w:t>
      </w:r>
      <w:r>
        <w:rPr>
          <w:rFonts w:hint="eastAsia" w:ascii="宋体" w:hAnsi="宋体" w:cs="宋体"/>
          <w:color w:val="auto"/>
          <w:szCs w:val="21"/>
        </w:rPr>
        <w:t>范围：</w:t>
      </w:r>
      <w:r>
        <w:rPr>
          <w:rFonts w:hint="eastAsia" w:ascii="宋体" w:hAnsi="宋体" w:cs="宋体"/>
          <w:color w:val="auto"/>
          <w:szCs w:val="21"/>
          <w:lang w:eastAsia="zh-CN"/>
        </w:rPr>
        <w:t>本次招标范围内所有工程的</w:t>
      </w:r>
      <w:r>
        <w:rPr>
          <w:rFonts w:hint="eastAsia" w:ascii="宋体" w:hAnsi="宋体" w:cs="宋体"/>
          <w:color w:val="auto"/>
          <w:szCs w:val="21"/>
        </w:rPr>
        <w:t>施工、采购</w:t>
      </w:r>
      <w:r>
        <w:rPr>
          <w:rFonts w:hint="eastAsia" w:ascii="宋体" w:hAnsi="宋体" w:cs="宋体"/>
          <w:color w:val="auto"/>
          <w:szCs w:val="21"/>
          <w:lang w:eastAsia="zh-CN"/>
        </w:rPr>
        <w:t>，以及</w:t>
      </w:r>
      <w:r>
        <w:rPr>
          <w:rFonts w:hint="eastAsia" w:ascii="宋体" w:hAnsi="宋体" w:cs="宋体"/>
          <w:color w:val="auto"/>
          <w:szCs w:val="21"/>
        </w:rPr>
        <w:t>补充文件（如有）、答疑纪要（如有）等范围内的所有内容。</w:t>
      </w:r>
      <w:r>
        <w:rPr>
          <w:rFonts w:hint="eastAsia" w:ascii="宋体" w:hAnsi="宋体" w:cs="宋体"/>
          <w:color w:val="auto"/>
          <w:szCs w:val="21"/>
          <w:lang w:eastAsia="zh-CN"/>
        </w:rPr>
        <w:t>完成工程</w:t>
      </w:r>
      <w:r>
        <w:rPr>
          <w:rFonts w:hint="eastAsia" w:ascii="宋体" w:hAnsi="宋体" w:cs="宋体"/>
          <w:color w:val="auto"/>
          <w:szCs w:val="21"/>
        </w:rPr>
        <w:t>竣工前调试、验收</w:t>
      </w:r>
      <w:r>
        <w:rPr>
          <w:rFonts w:hint="eastAsia" w:ascii="宋体" w:hAnsi="宋体" w:cs="宋体"/>
          <w:color w:val="auto"/>
          <w:szCs w:val="21"/>
          <w:lang w:eastAsia="zh-CN"/>
        </w:rPr>
        <w:t>、备案并向招标人移交。</w:t>
      </w:r>
      <w:r>
        <w:rPr>
          <w:rFonts w:hint="eastAsia" w:ascii="宋体" w:hAnsi="宋体" w:cs="宋体"/>
          <w:color w:val="auto"/>
          <w:szCs w:val="21"/>
        </w:rPr>
        <w:t>配合招标人</w:t>
      </w:r>
      <w:r>
        <w:rPr>
          <w:rFonts w:hint="eastAsia" w:ascii="宋体" w:hAnsi="宋体" w:cs="宋体"/>
          <w:color w:val="auto"/>
          <w:szCs w:val="21"/>
          <w:lang w:eastAsia="zh-CN"/>
        </w:rPr>
        <w:t>办理项目建设各项手续。</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2.4.计划工期</w:t>
      </w:r>
      <w:r>
        <w:rPr>
          <w:rFonts w:hint="eastAsia" w:ascii="宋体" w:hAnsi="宋体" w:cs="宋体"/>
          <w:szCs w:val="21"/>
          <w:highlight w:val="none"/>
        </w:rPr>
        <w:t>：</w:t>
      </w:r>
      <w:r>
        <w:rPr>
          <w:rFonts w:hint="eastAsia" w:ascii="宋体" w:hAnsi="宋体" w:cs="宋体"/>
          <w:szCs w:val="21"/>
          <w:highlight w:val="none"/>
          <w:lang w:eastAsia="zh-CN"/>
        </w:rPr>
        <w:t>二年</w:t>
      </w:r>
      <w:r>
        <w:rPr>
          <w:rFonts w:hint="eastAsia" w:ascii="宋体" w:hAnsi="宋体" w:cs="宋体"/>
          <w:szCs w:val="21"/>
          <w:highlight w:val="none"/>
        </w:rPr>
        <w:t>（</w:t>
      </w:r>
      <w:r>
        <w:rPr>
          <w:rFonts w:hint="eastAsia" w:ascii="宋体" w:hAnsi="宋体" w:cs="宋体"/>
          <w:szCs w:val="21"/>
        </w:rPr>
        <w:t>包含设计、施工工期）；</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2.5.标段划分：本项目不划分标段。</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2.6.质量要求：</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①工程设计质量标准：符合相关国家、行业及地方现行相关法律法规、规范及技术标准及建设单位使用要求，顺利通过各部门审查审批；</w:t>
      </w:r>
    </w:p>
    <w:p>
      <w:pPr>
        <w:pStyle w:val="18"/>
        <w:shd w:val="clear" w:color="auto" w:fill="FFFFFF"/>
        <w:spacing w:before="0" w:beforeAutospacing="0" w:after="0" w:afterAutospacing="0" w:line="360" w:lineRule="auto"/>
        <w:rPr>
          <w:rFonts w:hint="eastAsia"/>
          <w:sz w:val="21"/>
          <w:szCs w:val="21"/>
        </w:rPr>
      </w:pPr>
      <w:r>
        <w:rPr>
          <w:rFonts w:hint="eastAsia"/>
          <w:sz w:val="21"/>
          <w:szCs w:val="21"/>
        </w:rPr>
        <w:t>②工程施工质量标准：合格，达到国家现行有关施工质量验收规范标准。</w:t>
      </w:r>
      <w:bookmarkStart w:id="32" w:name="_Toc10400"/>
    </w:p>
    <w:p>
      <w:pPr>
        <w:pStyle w:val="3"/>
        <w:spacing w:before="0" w:after="0" w:line="360" w:lineRule="auto"/>
        <w:rPr>
          <w:rFonts w:hint="eastAsia" w:ascii="宋体" w:hAnsi="宋体" w:eastAsia="宋体" w:cs="宋体"/>
          <w:sz w:val="21"/>
          <w:szCs w:val="21"/>
        </w:rPr>
      </w:pPr>
      <w:r>
        <w:rPr>
          <w:rFonts w:hint="eastAsia" w:ascii="宋体" w:hAnsi="宋体" w:eastAsia="宋体" w:cs="宋体"/>
          <w:sz w:val="21"/>
          <w:szCs w:val="21"/>
        </w:rPr>
        <w:t>3. 投标人资格要求</w:t>
      </w:r>
      <w:bookmarkEnd w:id="27"/>
      <w:bookmarkEnd w:id="28"/>
      <w:bookmarkEnd w:id="29"/>
      <w:bookmarkEnd w:id="30"/>
      <w:bookmarkEnd w:id="31"/>
      <w:bookmarkEnd w:id="32"/>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3.1.1本招标项目要求投标人须具备有效的以下资质：</w:t>
      </w:r>
    </w:p>
    <w:p>
      <w:pPr>
        <w:spacing w:line="360" w:lineRule="auto"/>
        <w:rPr>
          <w:rFonts w:hint="eastAsia" w:ascii="宋体" w:hAnsi="宋体" w:cs="宋体"/>
          <w:szCs w:val="21"/>
        </w:rPr>
      </w:pPr>
      <w:r>
        <w:rPr>
          <w:rFonts w:hint="eastAsia" w:ascii="宋体" w:hAnsi="宋体" w:cs="宋体"/>
          <w:szCs w:val="21"/>
        </w:rPr>
        <w:t>投标人须具备独立的法人资格，具有有效的营业执照；</w:t>
      </w:r>
    </w:p>
    <w:p>
      <w:pPr>
        <w:widowControl/>
        <w:tabs>
          <w:tab w:val="left" w:pos="900"/>
          <w:tab w:val="left" w:pos="1100"/>
        </w:tabs>
        <w:spacing w:line="360" w:lineRule="auto"/>
        <w:rPr>
          <w:rFonts w:hint="eastAsia" w:ascii="宋体" w:hAnsi="宋体" w:cs="宋体"/>
          <w:szCs w:val="21"/>
          <w:u w:val="single"/>
        </w:rPr>
      </w:pPr>
      <w:r>
        <w:rPr>
          <w:rFonts w:hint="eastAsia" w:ascii="宋体" w:hAnsi="宋体" w:cs="宋体"/>
          <w:b/>
          <w:bCs/>
          <w:szCs w:val="21"/>
        </w:rPr>
        <w:t>设计资质要求：</w:t>
      </w:r>
      <w:r>
        <w:rPr>
          <w:rFonts w:hint="eastAsia" w:ascii="宋体" w:hAnsi="宋体" w:cs="宋体"/>
          <w:szCs w:val="21"/>
          <w:u w:val="single"/>
        </w:rPr>
        <w:t>须具备建设行政主管部门颁发的建筑行业（建筑工程）专业乙级及以上设计资质或工程设计综合资质甲级；</w:t>
      </w:r>
    </w:p>
    <w:p>
      <w:pPr>
        <w:widowControl/>
        <w:tabs>
          <w:tab w:val="left" w:pos="900"/>
          <w:tab w:val="left" w:pos="1100"/>
        </w:tabs>
        <w:spacing w:line="360" w:lineRule="auto"/>
        <w:rPr>
          <w:rFonts w:hint="eastAsia" w:ascii="宋体" w:hAnsi="宋体" w:cs="宋体"/>
          <w:szCs w:val="21"/>
        </w:rPr>
      </w:pPr>
      <w:r>
        <w:rPr>
          <w:rFonts w:hint="eastAsia" w:ascii="宋体" w:hAnsi="宋体" w:cs="宋体"/>
          <w:b/>
          <w:bCs/>
          <w:szCs w:val="21"/>
        </w:rPr>
        <w:t>施工资质要求：</w:t>
      </w:r>
      <w:r>
        <w:rPr>
          <w:rFonts w:hint="eastAsia" w:ascii="宋体" w:hAnsi="宋体" w:cs="宋体"/>
          <w:szCs w:val="21"/>
          <w:u w:val="single"/>
        </w:rPr>
        <w:t>须具备建设行政主管部门颁发的建筑工程施工总承包二级及以上资质，且具备有效的安全生产许可证，并在人员、设备、资金等方面具有相应的施工能力。</w:t>
      </w:r>
    </w:p>
    <w:p>
      <w:pPr>
        <w:widowControl/>
        <w:tabs>
          <w:tab w:val="left" w:pos="900"/>
          <w:tab w:val="left" w:pos="1100"/>
        </w:tabs>
        <w:spacing w:line="360" w:lineRule="auto"/>
        <w:rPr>
          <w:rFonts w:hint="eastAsia" w:ascii="宋体" w:hAnsi="宋体" w:cs="宋体"/>
          <w:szCs w:val="21"/>
          <w:u w:val="single"/>
        </w:rPr>
      </w:pPr>
      <w:r>
        <w:rPr>
          <w:rFonts w:hint="eastAsia" w:ascii="宋体" w:hAnsi="宋体" w:cs="宋体"/>
          <w:b/>
          <w:bCs/>
          <w:szCs w:val="21"/>
        </w:rPr>
        <w:t>3.1.2拟派出担任工程总承包项目经理的资格要求：</w:t>
      </w:r>
      <w:r>
        <w:rPr>
          <w:rFonts w:hint="eastAsia" w:ascii="宋体" w:hAnsi="宋体" w:cs="宋体"/>
          <w:szCs w:val="21"/>
          <w:u w:val="single"/>
        </w:rPr>
        <w:t>须具有建筑工程专业二级及以上注册建造师证及有效的安全考核合格证（B证），为本单位正式员工，提供近半年内本单位为其缴纳的任意连续三个月的社保证明，且无其他在建工程项目（提供无在建项目承诺书）；本项目实行项目经理（项目总监）实名制，建设工期内项目经理（项目总监）必须保证在本工程开展工作，原则上不允许变更，如有特殊原因确需变更的，请遵照《注册建造师管理办法》（试行）建市【2008】48号文件执行。</w:t>
      </w:r>
    </w:p>
    <w:p>
      <w:pPr>
        <w:widowControl/>
        <w:tabs>
          <w:tab w:val="left" w:pos="900"/>
          <w:tab w:val="left" w:pos="1100"/>
        </w:tabs>
        <w:spacing w:line="360" w:lineRule="auto"/>
        <w:rPr>
          <w:rFonts w:hint="eastAsia" w:ascii="宋体" w:hAnsi="宋体" w:cs="宋体"/>
          <w:b/>
          <w:color w:val="FF0000"/>
          <w:szCs w:val="21"/>
          <w:u w:val="single"/>
        </w:rPr>
      </w:pPr>
      <w:r>
        <w:rPr>
          <w:rFonts w:hint="eastAsia" w:ascii="宋体" w:hAnsi="宋体" w:cs="宋体"/>
          <w:b/>
          <w:bCs/>
          <w:szCs w:val="21"/>
        </w:rPr>
        <w:t>3.1.3拟派出担任施工项目（技术）负责人的资格要求：</w:t>
      </w:r>
      <w:r>
        <w:rPr>
          <w:rFonts w:hint="eastAsia" w:ascii="宋体" w:hAnsi="宋体" w:cs="宋体"/>
          <w:szCs w:val="21"/>
          <w:u w:val="single"/>
        </w:rPr>
        <w:t>须具有相关专业中级及以上技术职称，为本单位正式员工，提供近半年内本单位为其缴纳的任意连续三个月的社保证明；</w:t>
      </w:r>
    </w:p>
    <w:p>
      <w:pPr>
        <w:widowControl/>
        <w:tabs>
          <w:tab w:val="left" w:pos="900"/>
          <w:tab w:val="left" w:pos="1100"/>
        </w:tabs>
        <w:spacing w:line="360" w:lineRule="auto"/>
        <w:rPr>
          <w:rFonts w:hint="eastAsia" w:ascii="宋体" w:hAnsi="宋体" w:cs="宋体"/>
          <w:szCs w:val="21"/>
          <w:u w:val="single"/>
        </w:rPr>
      </w:pPr>
      <w:r>
        <w:rPr>
          <w:rFonts w:hint="eastAsia" w:ascii="宋体" w:hAnsi="宋体" w:cs="宋体"/>
          <w:b/>
          <w:bCs/>
          <w:szCs w:val="21"/>
        </w:rPr>
        <w:t>3.1.4拟派出担任设计项目负责人的资格要求：</w:t>
      </w:r>
      <w:r>
        <w:rPr>
          <w:rFonts w:hint="eastAsia" w:ascii="宋体" w:hAnsi="宋体" w:cs="宋体"/>
          <w:szCs w:val="21"/>
          <w:u w:val="single"/>
        </w:rPr>
        <w:t>具有国家一级注册建筑师资格，为本单位正式员工且提供近半年内本单位为其缴纳的任意连续三个月的社保证明。</w:t>
      </w:r>
    </w:p>
    <w:p>
      <w:pPr>
        <w:widowControl/>
        <w:tabs>
          <w:tab w:val="left" w:pos="900"/>
          <w:tab w:val="left" w:pos="1100"/>
        </w:tabs>
        <w:spacing w:line="360" w:lineRule="auto"/>
        <w:rPr>
          <w:rFonts w:hint="eastAsia" w:ascii="宋体" w:hAnsi="宋体" w:cs="宋体"/>
          <w:color w:val="FF0000"/>
          <w:szCs w:val="21"/>
        </w:rPr>
      </w:pPr>
      <w:r>
        <w:rPr>
          <w:rFonts w:hint="eastAsia" w:ascii="宋体" w:hAnsi="宋体" w:cs="宋体"/>
          <w:b/>
          <w:bCs/>
          <w:szCs w:val="21"/>
        </w:rPr>
        <w:t xml:space="preserve">3.1.5本项目接受联合体投标，联合体投标的，应满足下列要求：  </w:t>
      </w:r>
      <w:r>
        <w:rPr>
          <w:rFonts w:hint="eastAsia" w:ascii="宋体" w:hAnsi="宋体" w:cs="宋体"/>
          <w:b/>
          <w:bCs/>
          <w:color w:val="FF0000"/>
          <w:szCs w:val="21"/>
        </w:rPr>
        <w:t xml:space="preserve"> </w:t>
      </w:r>
      <w:r>
        <w:rPr>
          <w:rFonts w:hint="eastAsia" w:ascii="宋体" w:hAnsi="宋体" w:cs="宋体"/>
          <w:color w:val="FF0000"/>
          <w:szCs w:val="21"/>
        </w:rPr>
        <w:t xml:space="preserve">                           </w:t>
      </w:r>
    </w:p>
    <w:p>
      <w:pPr>
        <w:pStyle w:val="18"/>
        <w:shd w:val="clear" w:color="auto" w:fill="FFFFFF"/>
        <w:spacing w:before="0" w:beforeAutospacing="0" w:after="0" w:afterAutospacing="0" w:line="360" w:lineRule="auto"/>
        <w:ind w:firstLine="420"/>
        <w:rPr>
          <w:rFonts w:hint="eastAsia"/>
          <w:color w:val="333333"/>
          <w:sz w:val="21"/>
          <w:szCs w:val="21"/>
        </w:rPr>
      </w:pPr>
      <w:r>
        <w:rPr>
          <w:rFonts w:hint="eastAsia"/>
          <w:color w:val="000000"/>
          <w:sz w:val="21"/>
          <w:szCs w:val="21"/>
          <w:shd w:val="clear" w:color="auto" w:fill="FFFFFF"/>
        </w:rPr>
        <w:t>（1）以联合体参加的，联合体成员不得超过2家（含联合体牵头人），应提交联合体协议并注明牵头人及各方拟承担的工作和责任，并承诺一旦成交联合体各方将向招标人承担连带责任；</w:t>
      </w:r>
    </w:p>
    <w:p>
      <w:pPr>
        <w:pStyle w:val="18"/>
        <w:shd w:val="clear" w:color="auto" w:fill="FFFFFF"/>
        <w:spacing w:before="0" w:beforeAutospacing="0" w:after="0" w:afterAutospacing="0" w:line="360" w:lineRule="auto"/>
        <w:ind w:firstLine="420"/>
        <w:rPr>
          <w:rFonts w:hint="eastAsia"/>
          <w:color w:val="333333"/>
          <w:sz w:val="21"/>
          <w:szCs w:val="21"/>
        </w:rPr>
      </w:pPr>
      <w:r>
        <w:rPr>
          <w:rFonts w:hint="eastAsia"/>
          <w:color w:val="000000"/>
          <w:sz w:val="21"/>
          <w:szCs w:val="21"/>
          <w:shd w:val="clear" w:color="auto" w:fill="FFFFFF"/>
        </w:rPr>
        <w:t>（2）联合体中有同类资质的联合体成员按照联合体分工承担相同工作的，应当按照资质等级较低的联合体成员确定资质等级；</w:t>
      </w:r>
    </w:p>
    <w:p>
      <w:pPr>
        <w:pStyle w:val="18"/>
        <w:shd w:val="clear" w:color="auto" w:fill="FFFFFF"/>
        <w:spacing w:before="0" w:beforeAutospacing="0" w:after="0" w:afterAutospacing="0" w:line="360" w:lineRule="auto"/>
        <w:ind w:firstLine="420"/>
        <w:rPr>
          <w:rFonts w:hint="eastAsia"/>
          <w:color w:val="000000"/>
          <w:sz w:val="21"/>
          <w:szCs w:val="21"/>
          <w:shd w:val="clear" w:color="auto" w:fill="FFFFFF"/>
        </w:rPr>
      </w:pPr>
      <w:r>
        <w:rPr>
          <w:rFonts w:hint="eastAsia"/>
          <w:color w:val="000000"/>
          <w:sz w:val="21"/>
          <w:szCs w:val="21"/>
          <w:shd w:val="clear" w:color="auto" w:fill="FFFFFF"/>
        </w:rPr>
        <w:t>（3）以联合体形式参加招标活动的，联合体各方不得再单独参加或者与其他联合体成员另外组成联合体参加同一项目下的招标活动，否则相关投标均无效；</w:t>
      </w:r>
    </w:p>
    <w:p>
      <w:pPr>
        <w:pStyle w:val="18"/>
        <w:shd w:val="clear" w:color="auto" w:fill="FFFFFF"/>
        <w:spacing w:before="0" w:beforeAutospacing="0" w:after="0" w:afterAutospacing="0" w:line="360" w:lineRule="auto"/>
        <w:ind w:firstLine="420"/>
        <w:rPr>
          <w:rFonts w:hint="eastAsia"/>
          <w:color w:val="FF0000"/>
          <w:sz w:val="21"/>
          <w:szCs w:val="21"/>
          <w:u w:val="single"/>
        </w:rPr>
      </w:pPr>
      <w:r>
        <w:rPr>
          <w:rFonts w:hint="eastAsia"/>
          <w:color w:val="000000"/>
          <w:sz w:val="21"/>
          <w:szCs w:val="21"/>
          <w:shd w:val="clear" w:color="auto" w:fill="FFFFFF"/>
        </w:rPr>
        <w:t>（4）联合体牵头人必须为施工单位。牵头人的法定代表人或其授权的委托代理人负责签署本次招标活动的相关资料，需要盖章的由牵头人盖单位公章，联合体各方必须签订联合体协议对此予以认可。</w:t>
      </w:r>
    </w:p>
    <w:p>
      <w:pPr>
        <w:widowControl/>
        <w:tabs>
          <w:tab w:val="left" w:pos="900"/>
          <w:tab w:val="left" w:pos="1100"/>
        </w:tabs>
        <w:spacing w:line="360" w:lineRule="auto"/>
        <w:rPr>
          <w:rFonts w:hint="eastAsia" w:ascii="宋体" w:hAnsi="宋体" w:cs="宋体"/>
          <w:szCs w:val="21"/>
        </w:rPr>
      </w:pPr>
      <w:r>
        <w:rPr>
          <w:rFonts w:hint="eastAsia" w:ascii="宋体" w:hAnsi="宋体" w:cs="宋体"/>
          <w:b/>
          <w:bCs/>
          <w:szCs w:val="21"/>
        </w:rPr>
        <w:t>3.3财务要求：</w:t>
      </w:r>
      <w:r>
        <w:rPr>
          <w:rFonts w:hint="eastAsia" w:ascii="宋体" w:hAnsi="宋体" w:cs="宋体"/>
          <w:szCs w:val="21"/>
        </w:rPr>
        <w:t>投标人财务状况良好，没有处于被责令停业、财务被接管、冻结或破产状态，提供</w:t>
      </w:r>
      <w:r>
        <w:rPr>
          <w:rFonts w:hint="eastAsia" w:ascii="宋体" w:hAnsi="宋体" w:cs="宋体"/>
          <w:szCs w:val="21"/>
          <w:highlight w:val="none"/>
        </w:rPr>
        <w:t>2</w:t>
      </w:r>
      <w:r>
        <w:rPr>
          <w:rFonts w:ascii="宋体" w:hAnsi="宋体" w:cs="宋体"/>
          <w:szCs w:val="21"/>
          <w:highlight w:val="none"/>
        </w:rPr>
        <w:t>022</w:t>
      </w:r>
      <w:r>
        <w:rPr>
          <w:rFonts w:hint="eastAsia" w:ascii="宋体" w:hAnsi="宋体" w:cs="宋体"/>
          <w:szCs w:val="21"/>
          <w:highlight w:val="none"/>
        </w:rPr>
        <w:t>年度</w:t>
      </w:r>
      <w:r>
        <w:rPr>
          <w:rFonts w:hint="eastAsia"/>
          <w:szCs w:val="21"/>
          <w:highlight w:val="none"/>
        </w:rPr>
        <w:t>或2</w:t>
      </w:r>
      <w:r>
        <w:rPr>
          <w:szCs w:val="21"/>
          <w:highlight w:val="none"/>
        </w:rPr>
        <w:t>023</w:t>
      </w:r>
      <w:r>
        <w:rPr>
          <w:rFonts w:hint="eastAsia"/>
          <w:szCs w:val="21"/>
          <w:highlight w:val="none"/>
        </w:rPr>
        <w:t>年度</w:t>
      </w:r>
      <w:r>
        <w:rPr>
          <w:rFonts w:hint="eastAsia" w:ascii="宋体" w:hAnsi="宋体" w:cs="宋体"/>
          <w:szCs w:val="21"/>
        </w:rPr>
        <w:t>经会计师事务所或审计部门出具的财务审计报告，包括资产负债表、现金流量表、利润表，若成立年份不足一年的企业须提供银行出具的资信证明。</w:t>
      </w:r>
      <w:r>
        <w:rPr>
          <w:rFonts w:hint="eastAsia" w:ascii="宋体" w:hAnsi="宋体" w:cs="宋体"/>
          <w:b/>
          <w:bCs/>
          <w:szCs w:val="21"/>
        </w:rPr>
        <w:t>（若为联合体投标，联合体各方均须提供）</w:t>
      </w:r>
    </w:p>
    <w:p>
      <w:pPr>
        <w:widowControl/>
        <w:tabs>
          <w:tab w:val="left" w:pos="900"/>
          <w:tab w:val="left" w:pos="1100"/>
        </w:tabs>
        <w:spacing w:line="360" w:lineRule="auto"/>
        <w:rPr>
          <w:rFonts w:hint="eastAsia" w:ascii="宋体" w:hAnsi="宋体" w:cs="宋体"/>
          <w:b/>
          <w:bCs/>
          <w:szCs w:val="21"/>
        </w:rPr>
      </w:pPr>
      <w:r>
        <w:rPr>
          <w:rFonts w:hint="eastAsia" w:ascii="宋体" w:hAnsi="宋体" w:cs="宋体"/>
          <w:b/>
          <w:bCs/>
          <w:szCs w:val="21"/>
        </w:rPr>
        <w:t>3.4信誉要求：</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3.4.1执行《关于在招标投标活动中对失信被执行人实施联合惩戒的通知》法（2016）285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投标单位需提供网站查询截图，加盖企业公章，查询日期为招标公告发布之日起至投标文件递交截止日前)，（若为联合体投标，联合体各方均须提供）。</w:t>
      </w:r>
    </w:p>
    <w:p>
      <w:pPr>
        <w:widowControl/>
        <w:tabs>
          <w:tab w:val="left" w:pos="900"/>
          <w:tab w:val="left" w:pos="1100"/>
        </w:tabs>
        <w:spacing w:line="360" w:lineRule="auto"/>
        <w:rPr>
          <w:rFonts w:hint="eastAsia" w:ascii="宋体" w:hAnsi="宋体" w:cs="宋体"/>
          <w:szCs w:val="21"/>
        </w:rPr>
      </w:pPr>
      <w:r>
        <w:rPr>
          <w:rFonts w:hint="eastAsia" w:ascii="宋体" w:hAnsi="宋体" w:cs="宋体"/>
          <w:szCs w:val="21"/>
        </w:rPr>
        <w:t>3.4.2单位负责人为同一人或者存在控股、管理关系的不同单位，不得参加同一标段投标或者未划分标段的同一招标项目投标。【提供在“国家企业信用信息公示系统”中查询打印的相关材料并加盖投标人公章（须包含股东信息及股权变更信息）】</w:t>
      </w:r>
      <w:r>
        <w:rPr>
          <w:rFonts w:hint="eastAsia" w:ascii="宋体" w:hAnsi="宋体" w:cs="宋体"/>
          <w:b/>
          <w:szCs w:val="21"/>
        </w:rPr>
        <w:t>（若为联合体投标，联合体各方均须提供）。</w:t>
      </w:r>
    </w:p>
    <w:p>
      <w:pPr>
        <w:pStyle w:val="3"/>
        <w:spacing w:before="0" w:after="0" w:line="360" w:lineRule="auto"/>
        <w:rPr>
          <w:rFonts w:hint="eastAsia" w:ascii="宋体" w:hAnsi="宋体" w:eastAsia="宋体" w:cs="宋体"/>
          <w:sz w:val="21"/>
          <w:szCs w:val="21"/>
        </w:rPr>
      </w:pPr>
      <w:bookmarkStart w:id="33" w:name="_Toc152042291"/>
      <w:bookmarkStart w:id="34" w:name="_Toc144974483"/>
      <w:bookmarkStart w:id="35" w:name="_Toc247513937"/>
      <w:bookmarkStart w:id="36" w:name="_Toc30537"/>
      <w:bookmarkStart w:id="37" w:name="_Toc247527538"/>
      <w:bookmarkStart w:id="38" w:name="_Toc152045515"/>
      <w:r>
        <w:rPr>
          <w:rFonts w:hint="eastAsia" w:ascii="宋体" w:hAnsi="宋体" w:eastAsia="宋体" w:cs="宋体"/>
          <w:sz w:val="21"/>
          <w:szCs w:val="21"/>
        </w:rPr>
        <w:t>4. 招标文件的获取</w:t>
      </w:r>
      <w:bookmarkEnd w:id="33"/>
      <w:bookmarkEnd w:id="34"/>
      <w:bookmarkEnd w:id="35"/>
      <w:bookmarkEnd w:id="36"/>
      <w:bookmarkEnd w:id="37"/>
      <w:bookmarkEnd w:id="38"/>
    </w:p>
    <w:p>
      <w:pPr>
        <w:pStyle w:val="17"/>
        <w:widowControl/>
        <w:spacing w:line="360" w:lineRule="auto"/>
        <w:rPr>
          <w:rFonts w:cs="宋体"/>
          <w:kern w:val="2"/>
          <w:sz w:val="21"/>
          <w:szCs w:val="21"/>
        </w:rPr>
      </w:pPr>
      <w:bookmarkStart w:id="39" w:name="_Toc247527539"/>
      <w:bookmarkStart w:id="40" w:name="_Toc152045516"/>
      <w:bookmarkStart w:id="41" w:name="_Toc144974484"/>
      <w:bookmarkStart w:id="42" w:name="_Toc247513938"/>
      <w:bookmarkStart w:id="43" w:name="_Toc152042292"/>
      <w:r>
        <w:rPr>
          <w:rFonts w:cs="宋体"/>
          <w:kern w:val="2"/>
          <w:sz w:val="21"/>
          <w:szCs w:val="21"/>
        </w:rPr>
        <w:t>4.1网上获取：本项目招标文件采用网上下载，凡有意参加投标者，请登陆焦作市公共资源交易平台（http://ggzy.jiaozuo.gov.cn/TPBidder/memberLogin）-招标公告-文件下载，进行招标文件下载。</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4.2招标文件获取时间：</w:t>
      </w:r>
      <w:r>
        <w:rPr>
          <w:rFonts w:hint="eastAsia" w:ascii="宋体" w:hAnsi="宋体" w:cs="宋体"/>
          <w:color w:val="000000"/>
          <w:kern w:val="0"/>
          <w:szCs w:val="21"/>
          <w:lang w:eastAsia="zh-CN" w:bidi="ar"/>
        </w:rPr>
        <w:t>2024年1月30日至 2024年2月6日</w:t>
      </w:r>
    </w:p>
    <w:p>
      <w:pPr>
        <w:pStyle w:val="17"/>
        <w:widowControl/>
        <w:spacing w:line="360" w:lineRule="auto"/>
        <w:rPr>
          <w:rFonts w:cs="宋体"/>
          <w:b/>
          <w:bCs/>
          <w:kern w:val="2"/>
          <w:sz w:val="21"/>
          <w:szCs w:val="21"/>
        </w:rPr>
      </w:pPr>
      <w:r>
        <w:rPr>
          <w:rFonts w:cs="宋体"/>
          <w:kern w:val="2"/>
          <w:sz w:val="21"/>
          <w:szCs w:val="21"/>
        </w:rPr>
        <w:t>4.3凡未在规定时间内获取招标文件者视为无效标。</w:t>
      </w:r>
      <w:r>
        <w:rPr>
          <w:rFonts w:cs="宋体"/>
          <w:kern w:val="2"/>
          <w:sz w:val="21"/>
          <w:szCs w:val="21"/>
        </w:rPr>
        <w:br w:type="textWrapping"/>
      </w:r>
      <w:r>
        <w:rPr>
          <w:rFonts w:cs="宋体"/>
          <w:b/>
          <w:bCs/>
          <w:kern w:val="2"/>
          <w:sz w:val="21"/>
          <w:szCs w:val="21"/>
        </w:rPr>
        <w:t>5. 资格审查方法</w:t>
      </w:r>
    </w:p>
    <w:p>
      <w:pPr>
        <w:pStyle w:val="17"/>
        <w:widowControl/>
        <w:spacing w:line="360" w:lineRule="auto"/>
        <w:rPr>
          <w:rFonts w:cs="宋体"/>
          <w:kern w:val="2"/>
          <w:sz w:val="21"/>
          <w:szCs w:val="21"/>
        </w:rPr>
      </w:pPr>
      <w:r>
        <w:rPr>
          <w:rFonts w:cs="宋体"/>
          <w:kern w:val="2"/>
          <w:sz w:val="21"/>
          <w:szCs w:val="21"/>
        </w:rPr>
        <w:t>本次招标采用资格后审。</w:t>
      </w:r>
      <w:r>
        <w:rPr>
          <w:rFonts w:cs="宋体"/>
          <w:kern w:val="2"/>
          <w:sz w:val="21"/>
          <w:szCs w:val="21"/>
        </w:rPr>
        <w:br w:type="textWrapping"/>
      </w:r>
      <w:r>
        <w:rPr>
          <w:rFonts w:cs="宋体"/>
          <w:b/>
          <w:bCs/>
          <w:kern w:val="2"/>
          <w:sz w:val="21"/>
          <w:szCs w:val="21"/>
        </w:rPr>
        <w:t>6. 本项目采用电子开评标</w:t>
      </w:r>
      <w:r>
        <w:rPr>
          <w:rFonts w:cs="宋体"/>
          <w:b/>
          <w:bCs/>
          <w:kern w:val="2"/>
          <w:sz w:val="21"/>
          <w:szCs w:val="21"/>
        </w:rPr>
        <w:br w:type="textWrapping"/>
      </w:r>
      <w:r>
        <w:rPr>
          <w:rFonts w:cs="宋体"/>
          <w:kern w:val="2"/>
          <w:sz w:val="21"/>
          <w:szCs w:val="21"/>
        </w:rPr>
        <w:t>特别提醒：本项目采用远程不见面开标和全程电子评标方式，潜在投标人可提前在焦作市交易中心官网首页——下载中心一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widowControl/>
        <w:spacing w:line="360" w:lineRule="auto"/>
        <w:jc w:val="left"/>
        <w:rPr>
          <w:rFonts w:hint="eastAsia" w:ascii="宋体" w:hAnsi="宋体" w:cs="宋体"/>
          <w:szCs w:val="21"/>
        </w:rPr>
      </w:pPr>
      <w:r>
        <w:rPr>
          <w:rFonts w:hint="eastAsia" w:ascii="宋体" w:hAnsi="宋体" w:cs="宋体"/>
          <w:szCs w:val="21"/>
        </w:rPr>
        <w:t>技术支持请联系：平台统一技术服务电话为：400-998-0000</w:t>
      </w:r>
      <w:r>
        <w:rPr>
          <w:rFonts w:hint="eastAsia" w:ascii="宋体" w:hAnsi="宋体" w:cs="宋体"/>
          <w:szCs w:val="21"/>
        </w:rPr>
        <w:br w:type="textWrapping"/>
      </w:r>
      <w:r>
        <w:rPr>
          <w:rFonts w:hint="eastAsia" w:ascii="宋体" w:hAnsi="宋体" w:cs="宋体"/>
          <w:szCs w:val="21"/>
          <w:lang w:val="en-US" w:eastAsia="zh-CN"/>
        </w:rPr>
        <w:t xml:space="preserve">清单造价技术问题请联系：刘工：13721426615 </w:t>
      </w:r>
    </w:p>
    <w:p>
      <w:pPr>
        <w:widowControl/>
        <w:spacing w:line="360" w:lineRule="auto"/>
        <w:jc w:val="left"/>
        <w:rPr>
          <w:rFonts w:hint="eastAsia" w:ascii="宋体" w:hAnsi="宋体" w:cs="宋体"/>
          <w:szCs w:val="21"/>
        </w:rPr>
      </w:pPr>
      <w:r>
        <w:rPr>
          <w:rFonts w:hint="eastAsia" w:ascii="宋体" w:hAnsi="宋体" w:cs="宋体"/>
          <w:szCs w:val="21"/>
          <w:lang w:val="en-US" w:eastAsia="zh-CN"/>
        </w:rPr>
        <w:t>服务时间：周一至周日 8：00-17：30</w:t>
      </w:r>
    </w:p>
    <w:p>
      <w:pPr>
        <w:widowControl/>
        <w:spacing w:line="360" w:lineRule="auto"/>
        <w:jc w:val="left"/>
        <w:rPr>
          <w:rFonts w:hint="eastAsia" w:ascii="宋体" w:hAnsi="宋体" w:cs="宋体"/>
          <w:szCs w:val="21"/>
        </w:rPr>
      </w:pPr>
      <w:r>
        <w:rPr>
          <w:rFonts w:hint="eastAsia" w:ascii="宋体" w:hAnsi="宋体" w:cs="宋体"/>
          <w:b/>
          <w:bCs/>
          <w:szCs w:val="21"/>
        </w:rPr>
        <w:t>7.投标文件的递交</w:t>
      </w:r>
      <w:r>
        <w:rPr>
          <w:rFonts w:hint="eastAsia" w:ascii="宋体" w:hAnsi="宋体" w:cs="宋体"/>
          <w:b/>
          <w:bCs/>
          <w:szCs w:val="21"/>
        </w:rPr>
        <w:br w:type="textWrapping"/>
      </w:r>
      <w:r>
        <w:rPr>
          <w:rFonts w:hint="eastAsia" w:ascii="宋体" w:hAnsi="宋体" w:cs="宋体"/>
          <w:szCs w:val="21"/>
        </w:rPr>
        <w:t>7.1投标文件递交的截止时间为</w:t>
      </w:r>
      <w:bookmarkEnd w:id="39"/>
      <w:bookmarkEnd w:id="40"/>
      <w:bookmarkEnd w:id="41"/>
      <w:bookmarkEnd w:id="42"/>
      <w:bookmarkEnd w:id="43"/>
      <w:r>
        <w:rPr>
          <w:rFonts w:hint="eastAsia" w:ascii="宋体" w:hAnsi="宋体" w:cs="宋体"/>
          <w:color w:val="000000"/>
          <w:kern w:val="0"/>
          <w:szCs w:val="21"/>
          <w:lang w:eastAsia="zh-CN" w:bidi="ar"/>
        </w:rPr>
        <w:t>2024年2月21日</w:t>
      </w:r>
      <w:r>
        <w:rPr>
          <w:rFonts w:hint="eastAsia" w:ascii="宋体" w:hAnsi="宋体" w:cs="宋体"/>
          <w:color w:val="000000"/>
          <w:kern w:val="0"/>
          <w:szCs w:val="21"/>
          <w:lang w:bidi="ar"/>
        </w:rPr>
        <w:t xml:space="preserve"> 9 时 00 分 ，提交方式：网上提交。</w:t>
      </w:r>
    </w:p>
    <w:p>
      <w:pPr>
        <w:tabs>
          <w:tab w:val="left" w:pos="360"/>
        </w:tabs>
        <w:spacing w:line="360" w:lineRule="auto"/>
        <w:rPr>
          <w:rFonts w:hint="eastAsia" w:ascii="宋体" w:hAnsi="宋体" w:cs="宋体"/>
          <w:szCs w:val="21"/>
        </w:rPr>
      </w:pPr>
      <w:r>
        <w:rPr>
          <w:rFonts w:hint="eastAsia" w:ascii="宋体" w:hAnsi="宋体" w:cs="宋体"/>
          <w:szCs w:val="21"/>
        </w:rPr>
        <w:t>7.2 逾期上传或者未按要求解密投标文件的，招标人不予受理。</w:t>
      </w:r>
      <w:bookmarkStart w:id="44" w:name="_Toc157499355"/>
      <w:bookmarkStart w:id="45" w:name="_Toc247527540"/>
      <w:bookmarkStart w:id="46" w:name="_Toc247513939"/>
    </w:p>
    <w:p>
      <w:pPr>
        <w:tabs>
          <w:tab w:val="left" w:pos="360"/>
        </w:tabs>
        <w:spacing w:line="360" w:lineRule="auto"/>
        <w:rPr>
          <w:rFonts w:hint="eastAsia" w:ascii="宋体" w:hAnsi="宋体" w:cs="宋体"/>
          <w:b/>
          <w:bCs/>
          <w:szCs w:val="21"/>
        </w:rPr>
      </w:pPr>
      <w:r>
        <w:rPr>
          <w:rFonts w:hint="eastAsia" w:ascii="宋体" w:hAnsi="宋体" w:cs="宋体"/>
          <w:b/>
          <w:bCs/>
          <w:szCs w:val="21"/>
        </w:rPr>
        <w:t>8. 开标时间</w:t>
      </w:r>
    </w:p>
    <w:p>
      <w:pPr>
        <w:widowControl/>
        <w:spacing w:line="360" w:lineRule="auto"/>
        <w:jc w:val="left"/>
        <w:rPr>
          <w:rFonts w:hint="eastAsia" w:ascii="宋体" w:hAnsi="宋体" w:cs="宋体"/>
          <w:szCs w:val="21"/>
          <w:u w:val="single"/>
        </w:rPr>
      </w:pPr>
      <w:r>
        <w:rPr>
          <w:rFonts w:hint="eastAsia" w:ascii="宋体" w:hAnsi="宋体" w:cs="宋体"/>
          <w:szCs w:val="21"/>
        </w:rPr>
        <w:t>开标时间为</w:t>
      </w:r>
      <w:r>
        <w:rPr>
          <w:rFonts w:hint="eastAsia" w:ascii="宋体" w:hAnsi="宋体" w:cs="宋体"/>
          <w:color w:val="000000"/>
          <w:kern w:val="0"/>
          <w:szCs w:val="21"/>
          <w:u w:val="single"/>
          <w:lang w:eastAsia="zh-CN" w:bidi="ar"/>
        </w:rPr>
        <w:t>2024年2月21日</w:t>
      </w:r>
      <w:r>
        <w:rPr>
          <w:rFonts w:hint="eastAsia" w:ascii="宋体" w:hAnsi="宋体" w:cs="宋体"/>
          <w:color w:val="000000"/>
          <w:kern w:val="0"/>
          <w:szCs w:val="21"/>
          <w:u w:val="single"/>
          <w:lang w:bidi="ar"/>
        </w:rPr>
        <w:t xml:space="preserve"> 9 时 00 分</w:t>
      </w:r>
      <w:r>
        <w:rPr>
          <w:rFonts w:hint="eastAsia" w:ascii="宋体" w:hAnsi="宋体" w:cs="宋体"/>
          <w:color w:val="000000"/>
          <w:kern w:val="0"/>
          <w:szCs w:val="21"/>
          <w:lang w:bidi="ar"/>
        </w:rPr>
        <w:t xml:space="preserve"> 。开标地点为:</w:t>
      </w:r>
      <w:r>
        <w:rPr>
          <w:rFonts w:hint="eastAsia" w:ascii="宋体" w:hAnsi="宋体" w:cs="宋体"/>
          <w:color w:val="000000"/>
          <w:kern w:val="0"/>
          <w:szCs w:val="21"/>
          <w:u w:val="single"/>
          <w:lang w:bidi="ar"/>
        </w:rPr>
        <w:t>焦作市人民路 889 号阳光大厦 B 座公共资源交易中心不见面开标一室</w:t>
      </w:r>
      <w:r>
        <w:rPr>
          <w:rFonts w:hint="eastAsia" w:ascii="宋体" w:hAnsi="宋体" w:cs="宋体"/>
          <w:color w:val="auto"/>
          <w:kern w:val="0"/>
          <w:szCs w:val="21"/>
          <w:highlight w:val="none"/>
          <w:u w:val="single"/>
          <w:lang w:val="en-US" w:eastAsia="zh-CN" w:bidi="ar"/>
        </w:rPr>
        <w:t>1</w:t>
      </w:r>
      <w:r>
        <w:rPr>
          <w:rFonts w:hint="eastAsia" w:ascii="宋体" w:hAnsi="宋体" w:cs="宋体"/>
          <w:color w:val="auto"/>
          <w:kern w:val="0"/>
          <w:szCs w:val="21"/>
          <w:highlight w:val="none"/>
          <w:u w:val="single"/>
          <w:lang w:bidi="ar"/>
        </w:rPr>
        <w:t>号机</w:t>
      </w:r>
      <w:r>
        <w:rPr>
          <w:rFonts w:hint="eastAsia" w:ascii="宋体" w:hAnsi="宋体" w:cs="宋体"/>
          <w:color w:val="000000"/>
          <w:kern w:val="0"/>
          <w:szCs w:val="21"/>
          <w:u w:val="single"/>
          <w:lang w:bidi="ar"/>
        </w:rPr>
        <w:t>。</w:t>
      </w:r>
    </w:p>
    <w:p>
      <w:pPr>
        <w:tabs>
          <w:tab w:val="left" w:pos="360"/>
        </w:tabs>
        <w:spacing w:line="360" w:lineRule="auto"/>
        <w:rPr>
          <w:rFonts w:hint="eastAsia" w:ascii="宋体" w:hAnsi="宋体" w:cs="宋体"/>
          <w:b/>
          <w:bCs/>
          <w:szCs w:val="21"/>
        </w:rPr>
      </w:pPr>
      <w:r>
        <w:rPr>
          <w:rFonts w:hint="eastAsia" w:ascii="宋体" w:hAnsi="宋体" w:cs="宋体"/>
          <w:b/>
          <w:bCs/>
          <w:szCs w:val="21"/>
        </w:rPr>
        <w:t>9. 发布公告的媒介</w:t>
      </w:r>
      <w:bookmarkEnd w:id="44"/>
      <w:bookmarkEnd w:id="45"/>
      <w:bookmarkEnd w:id="46"/>
    </w:p>
    <w:p>
      <w:pPr>
        <w:spacing w:line="360" w:lineRule="auto"/>
        <w:rPr>
          <w:rFonts w:hint="eastAsia" w:ascii="宋体" w:hAnsi="宋体" w:cs="宋体"/>
          <w:color w:val="FF0000"/>
          <w:szCs w:val="21"/>
          <w:highlight w:val="yellow"/>
        </w:rPr>
      </w:pPr>
      <w:r>
        <w:rPr>
          <w:rFonts w:hint="eastAsia" w:ascii="宋体" w:hAnsi="宋体" w:cs="宋体"/>
          <w:szCs w:val="21"/>
        </w:rPr>
        <w:t>本次招标公告同时在《中国招标投标公共服务平台》、《河南省电子招标投标公共服务平台》、《焦作市公共资源交易中心网》上发布。（注：本项目所有变更、补充通知、答疑等均在以上网站发布，不再另行通知）</w:t>
      </w:r>
    </w:p>
    <w:p>
      <w:pPr>
        <w:pStyle w:val="3"/>
        <w:spacing w:before="0" w:after="0" w:line="360" w:lineRule="auto"/>
        <w:rPr>
          <w:rFonts w:hint="eastAsia" w:ascii="宋体" w:hAnsi="宋体" w:eastAsia="宋体" w:cs="宋体"/>
          <w:sz w:val="21"/>
          <w:szCs w:val="21"/>
        </w:rPr>
      </w:pPr>
      <w:bookmarkStart w:id="47" w:name="_Toc247527541"/>
      <w:bookmarkStart w:id="48" w:name="_Toc247513940"/>
      <w:bookmarkStart w:id="49" w:name="_Toc32150"/>
      <w:bookmarkStart w:id="50" w:name="_Toc152045517"/>
      <w:bookmarkStart w:id="51" w:name="_Toc144974485"/>
      <w:bookmarkStart w:id="52" w:name="_Toc152042293"/>
      <w:r>
        <w:rPr>
          <w:rFonts w:hint="eastAsia" w:ascii="宋体" w:hAnsi="宋体" w:eastAsia="宋体" w:cs="宋体"/>
          <w:sz w:val="21"/>
          <w:szCs w:val="21"/>
        </w:rPr>
        <w:t>10. 联系方式</w:t>
      </w:r>
      <w:bookmarkEnd w:id="47"/>
      <w:bookmarkEnd w:id="48"/>
      <w:bookmarkEnd w:id="49"/>
      <w:bookmarkEnd w:id="50"/>
      <w:bookmarkEnd w:id="51"/>
      <w:bookmarkEnd w:id="52"/>
    </w:p>
    <w:p>
      <w:pPr>
        <w:topLinePunct/>
        <w:spacing w:line="360" w:lineRule="auto"/>
        <w:rPr>
          <w:rFonts w:hint="eastAsia" w:ascii="宋体" w:hAnsi="宋体" w:cs="宋体"/>
          <w:szCs w:val="21"/>
        </w:rPr>
      </w:pPr>
      <w:r>
        <w:rPr>
          <w:rFonts w:hint="eastAsia" w:ascii="宋体" w:hAnsi="宋体" w:cs="宋体"/>
          <w:szCs w:val="21"/>
        </w:rPr>
        <w:t xml:space="preserve">招 标 人：焦作市解投产业园区建设发展有限公司        </w:t>
      </w:r>
    </w:p>
    <w:p>
      <w:pPr>
        <w:topLinePunct/>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highlight w:val="none"/>
        </w:rPr>
        <w:t xml:space="preserve">焦作市解放区团结东街1号民生办事处4楼 </w:t>
      </w:r>
      <w:r>
        <w:rPr>
          <w:rFonts w:hint="eastAsia" w:ascii="宋体" w:hAnsi="宋体" w:cs="宋体"/>
          <w:szCs w:val="21"/>
        </w:rPr>
        <w:t xml:space="preserve">     </w:t>
      </w:r>
    </w:p>
    <w:p>
      <w:pPr>
        <w:topLinePunct/>
        <w:spacing w:line="360" w:lineRule="auto"/>
        <w:rPr>
          <w:rFonts w:hint="eastAsia" w:ascii="宋体" w:hAnsi="宋体" w:cs="宋体"/>
          <w:szCs w:val="21"/>
        </w:rPr>
      </w:pPr>
      <w:r>
        <w:rPr>
          <w:rFonts w:hint="eastAsia" w:ascii="宋体" w:hAnsi="宋体" w:cs="宋体"/>
          <w:szCs w:val="21"/>
        </w:rPr>
        <w:t>联系人：曾女士</w:t>
      </w:r>
    </w:p>
    <w:p>
      <w:pPr>
        <w:topLinePunct/>
        <w:spacing w:line="360" w:lineRule="auto"/>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val="en-US" w:eastAsia="zh-CN"/>
        </w:rPr>
        <w:t>0391-2286656</w:t>
      </w:r>
      <w:r>
        <w:rPr>
          <w:rFonts w:hint="eastAsia" w:ascii="宋体" w:hAnsi="宋体" w:cs="宋体"/>
          <w:szCs w:val="21"/>
          <w:highlight w:val="none"/>
        </w:rPr>
        <w:t xml:space="preserve">     </w:t>
      </w:r>
    </w:p>
    <w:p>
      <w:pPr>
        <w:spacing w:line="360" w:lineRule="auto"/>
        <w:rPr>
          <w:rFonts w:hint="eastAsia" w:ascii="宋体" w:hAnsi="宋体" w:cs="宋体"/>
          <w:szCs w:val="21"/>
        </w:rPr>
      </w:pPr>
      <w:r>
        <w:rPr>
          <w:rFonts w:hint="eastAsia" w:ascii="宋体" w:hAnsi="宋体" w:cs="宋体"/>
          <w:szCs w:val="21"/>
        </w:rPr>
        <w:t xml:space="preserve">招标代理机构：中新创达咨询有限公司                         </w:t>
      </w:r>
    </w:p>
    <w:p>
      <w:pPr>
        <w:spacing w:line="360" w:lineRule="auto"/>
        <w:rPr>
          <w:rFonts w:hint="eastAsia" w:ascii="宋体" w:hAnsi="宋体" w:cs="宋体"/>
          <w:szCs w:val="21"/>
        </w:rPr>
      </w:pPr>
      <w:r>
        <w:rPr>
          <w:rFonts w:hint="eastAsia" w:ascii="宋体" w:hAnsi="宋体" w:cs="宋体"/>
          <w:szCs w:val="21"/>
        </w:rPr>
        <w:t xml:space="preserve">地    址： 郑州市高新区总部企业基地95号楼                       </w:t>
      </w:r>
    </w:p>
    <w:p>
      <w:pPr>
        <w:spacing w:line="360" w:lineRule="auto"/>
        <w:rPr>
          <w:rFonts w:hint="eastAsia" w:ascii="宋体" w:hAnsi="宋体" w:cs="宋体"/>
          <w:szCs w:val="21"/>
        </w:rPr>
      </w:pPr>
      <w:r>
        <w:rPr>
          <w:rFonts w:hint="eastAsia" w:ascii="宋体" w:hAnsi="宋体" w:cs="宋体"/>
          <w:szCs w:val="21"/>
        </w:rPr>
        <w:t xml:space="preserve">联 系 人：郭先生                            </w:t>
      </w:r>
    </w:p>
    <w:p>
      <w:pPr>
        <w:topLinePunct/>
        <w:spacing w:line="360" w:lineRule="auto"/>
        <w:rPr>
          <w:rFonts w:hint="eastAsia" w:ascii="宋体" w:hAnsi="宋体" w:cs="宋体"/>
          <w:szCs w:val="21"/>
        </w:rPr>
      </w:pPr>
      <w:r>
        <w:rPr>
          <w:rFonts w:hint="eastAsia" w:ascii="宋体" w:hAnsi="宋体" w:cs="宋体"/>
          <w:szCs w:val="21"/>
        </w:rPr>
        <w:t>电    话：</w:t>
      </w:r>
      <w:r>
        <w:rPr>
          <w:rFonts w:hint="eastAsia" w:ascii="宋体" w:hAnsi="宋体" w:cs="宋体"/>
          <w:color w:val="000000"/>
          <w:kern w:val="0"/>
          <w:szCs w:val="21"/>
          <w:lang w:bidi="ar"/>
        </w:rPr>
        <w:t xml:space="preserve">0371-55682155  18638009689  </w:t>
      </w:r>
      <w:r>
        <w:rPr>
          <w:rFonts w:hint="eastAsia" w:ascii="宋体" w:hAnsi="宋体" w:cs="宋体"/>
          <w:szCs w:val="21"/>
        </w:rPr>
        <w:t xml:space="preserve">                       </w:t>
      </w:r>
    </w:p>
    <w:p>
      <w:pPr>
        <w:pStyle w:val="3"/>
        <w:numPr>
          <w:ilvl w:val="0"/>
          <w:numId w:val="1"/>
        </w:numPr>
        <w:spacing w:before="0" w:after="0" w:line="360" w:lineRule="auto"/>
        <w:rPr>
          <w:rFonts w:hint="eastAsia" w:ascii="宋体" w:hAnsi="宋体" w:eastAsia="宋体" w:cs="宋体"/>
          <w:sz w:val="21"/>
          <w:szCs w:val="21"/>
        </w:rPr>
      </w:pPr>
      <w:bookmarkStart w:id="53" w:name="_Toc14609"/>
      <w:r>
        <w:rPr>
          <w:rFonts w:hint="eastAsia" w:ascii="宋体" w:hAnsi="宋体" w:eastAsia="宋体" w:cs="宋体"/>
          <w:sz w:val="21"/>
          <w:szCs w:val="21"/>
        </w:rPr>
        <w:t>监督部门</w:t>
      </w:r>
      <w:bookmarkEnd w:id="53"/>
    </w:p>
    <w:p>
      <w:pPr>
        <w:topLinePunct/>
        <w:spacing w:line="360" w:lineRule="auto"/>
        <w:rPr>
          <w:rFonts w:hint="eastAsia" w:ascii="宋体" w:hAnsi="宋体" w:cs="宋体"/>
          <w:szCs w:val="21"/>
        </w:rPr>
      </w:pPr>
      <w:r>
        <w:rPr>
          <w:rFonts w:hint="eastAsia" w:ascii="宋体" w:hAnsi="宋体" w:cs="宋体"/>
          <w:szCs w:val="21"/>
        </w:rPr>
        <w:t>焦作市建设工程招标投标管理办公室  监督电话0391-3557</w:t>
      </w:r>
      <w:r>
        <w:rPr>
          <w:rFonts w:hint="eastAsia" w:ascii="宋体" w:hAnsi="宋体" w:cs="宋体"/>
          <w:szCs w:val="21"/>
          <w:lang w:val="en"/>
        </w:rPr>
        <w:t>1</w:t>
      </w:r>
      <w:r>
        <w:rPr>
          <w:rFonts w:hint="eastAsia" w:ascii="宋体" w:hAnsi="宋体" w:cs="宋体"/>
          <w:szCs w:val="21"/>
        </w:rPr>
        <w:t>08</w:t>
      </w:r>
    </w:p>
    <w:p>
      <w:pPr>
        <w:topLinePunct/>
        <w:spacing w:line="360" w:lineRule="auto"/>
        <w:rPr>
          <w:rFonts w:hint="eastAsia" w:ascii="宋体" w:hAnsi="宋体" w:cs="宋体"/>
          <w:szCs w:val="21"/>
        </w:rPr>
      </w:pPr>
      <w:r>
        <w:rPr>
          <w:rFonts w:hint="eastAsia" w:ascii="宋体" w:hAnsi="宋体" w:cs="宋体"/>
          <w:szCs w:val="21"/>
        </w:rPr>
        <w:t>焦作市建设工程招投标领域涉黑涉恶违法线索举报电话：焦作市住房和城乡建设局 0391-3557200</w:t>
      </w:r>
    </w:p>
    <w:p>
      <w:pPr>
        <w:topLinePunct/>
        <w:spacing w:line="360" w:lineRule="auto"/>
        <w:jc w:val="right"/>
        <w:rPr>
          <w:rFonts w:hint="eastAsia" w:ascii="宋体" w:hAnsi="宋体" w:cs="宋体"/>
          <w:szCs w:val="21"/>
        </w:rPr>
      </w:pPr>
    </w:p>
    <w:p>
      <w:pPr>
        <w:topLinePunct/>
        <w:spacing w:line="360" w:lineRule="auto"/>
        <w:jc w:val="right"/>
        <w:rPr>
          <w:rFonts w:hint="eastAsia" w:ascii="宋体" w:hAnsi="宋体" w:cs="宋体"/>
          <w:szCs w:val="21"/>
        </w:rPr>
      </w:pPr>
      <w:r>
        <w:rPr>
          <w:rFonts w:hint="eastAsia" w:ascii="宋体" w:hAnsi="宋体" w:cs="宋体"/>
          <w:szCs w:val="21"/>
        </w:rPr>
        <w:t xml:space="preserve">招标人：焦作市解投产业园区建设发展有限公司 </w:t>
      </w:r>
    </w:p>
    <w:p>
      <w:pPr>
        <w:topLinePunct/>
        <w:spacing w:line="360" w:lineRule="auto"/>
        <w:jc w:val="right"/>
        <w:rPr>
          <w:rFonts w:hint="eastAsia" w:ascii="宋体" w:hAnsi="宋体" w:cs="宋体"/>
          <w:szCs w:val="21"/>
        </w:rPr>
      </w:pPr>
      <w:r>
        <w:rPr>
          <w:rFonts w:hint="eastAsia" w:ascii="宋体" w:hAnsi="宋体" w:cs="宋体"/>
          <w:szCs w:val="21"/>
        </w:rPr>
        <w:t>招标代理机构：中新创达咨询有限公司</w:t>
      </w:r>
    </w:p>
    <w:p>
      <w:pPr>
        <w:topLinePunct/>
        <w:spacing w:line="360" w:lineRule="auto"/>
        <w:jc w:val="right"/>
        <w:rPr>
          <w:rFonts w:hint="eastAsia" w:ascii="宋体" w:hAnsi="宋体" w:cs="宋体"/>
          <w:szCs w:val="21"/>
        </w:rPr>
      </w:pPr>
      <w:r>
        <w:rPr>
          <w:rFonts w:hint="eastAsia" w:ascii="宋体" w:hAnsi="宋体" w:cs="宋体"/>
          <w:szCs w:val="21"/>
        </w:rPr>
        <w:t>2024年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pStyle w:val="2"/>
        <w:ind w:firstLine="3092" w:firstLineChars="700"/>
      </w:pPr>
      <w:bookmarkStart w:id="54" w:name="_Toc4395"/>
      <w:bookmarkStart w:id="55" w:name="_Toc247527551"/>
      <w:bookmarkStart w:id="56" w:name="_Toc152042303"/>
      <w:bookmarkStart w:id="57" w:name="_Toc152045527"/>
      <w:bookmarkStart w:id="58" w:name="_Toc247513950"/>
      <w:bookmarkStart w:id="59" w:name="_Toc144974495"/>
      <w:r>
        <w:rPr>
          <w:rFonts w:hint="eastAsia"/>
        </w:rPr>
        <w:br w:type="page"/>
      </w:r>
      <w:r>
        <w:rPr>
          <w:rFonts w:hint="eastAsia"/>
        </w:rPr>
        <w:t>第二章 投标人须知</w:t>
      </w:r>
      <w:bookmarkEnd w:id="54"/>
      <w:bookmarkEnd w:id="55"/>
      <w:bookmarkEnd w:id="56"/>
      <w:bookmarkEnd w:id="57"/>
      <w:bookmarkEnd w:id="58"/>
      <w:bookmarkEnd w:id="59"/>
    </w:p>
    <w:p>
      <w:pPr>
        <w:pStyle w:val="3"/>
        <w:spacing w:before="0" w:after="0" w:line="240" w:lineRule="auto"/>
        <w:jc w:val="center"/>
      </w:pPr>
      <w:bookmarkStart w:id="60" w:name="_Toc247527552"/>
      <w:bookmarkStart w:id="61" w:name="_Toc247513951"/>
      <w:bookmarkStart w:id="62" w:name="_Toc152045528"/>
      <w:bookmarkStart w:id="63" w:name="_Toc2160"/>
      <w:bookmarkStart w:id="64" w:name="_Toc152042304"/>
      <w:bookmarkStart w:id="65" w:name="_Toc144974496"/>
      <w:r>
        <w:rPr>
          <w:rFonts w:hint="eastAsia"/>
        </w:rPr>
        <w:t>投标人须知前附表</w:t>
      </w:r>
      <w:bookmarkEnd w:id="60"/>
      <w:bookmarkEnd w:id="61"/>
      <w:bookmarkEnd w:id="62"/>
      <w:bookmarkEnd w:id="63"/>
      <w:bookmarkEnd w:id="64"/>
      <w:bookmarkEnd w:id="65"/>
    </w:p>
    <w:tbl>
      <w:tblPr>
        <w:tblStyle w:val="21"/>
        <w:tblW w:w="0" w:type="auto"/>
        <w:tblInd w:w="0" w:type="dxa"/>
        <w:tblLayout w:type="autofit"/>
        <w:tblCellMar>
          <w:top w:w="0" w:type="dxa"/>
          <w:left w:w="108" w:type="dxa"/>
          <w:bottom w:w="0" w:type="dxa"/>
          <w:right w:w="108" w:type="dxa"/>
        </w:tblCellMar>
      </w:tblPr>
      <w:tblGrid>
        <w:gridCol w:w="791"/>
        <w:gridCol w:w="1077"/>
        <w:gridCol w:w="7986"/>
      </w:tblGrid>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  款  名  称</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  列  内  容</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招标人</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 xml:space="preserve">招 标 人：焦作市解投产业园区建设发展有限公司  </w:t>
            </w:r>
          </w:p>
          <w:p>
            <w:pPr>
              <w:spacing w:line="440" w:lineRule="exact"/>
              <w:rPr>
                <w:szCs w:val="21"/>
                <w:highlight w:val="none"/>
              </w:rPr>
            </w:pPr>
            <w:r>
              <w:rPr>
                <w:szCs w:val="21"/>
                <w:highlight w:val="none"/>
              </w:rPr>
              <w:t xml:space="preserve">地    址：焦作市解放区团结东街1号民生办事处4楼  </w:t>
            </w:r>
          </w:p>
          <w:p>
            <w:pPr>
              <w:spacing w:line="440" w:lineRule="exact"/>
              <w:rPr>
                <w:szCs w:val="21"/>
                <w:highlight w:val="none"/>
              </w:rPr>
            </w:pPr>
            <w:r>
              <w:rPr>
                <w:szCs w:val="21"/>
                <w:highlight w:val="none"/>
              </w:rPr>
              <w:t>联系人：曾女士</w:t>
            </w:r>
          </w:p>
          <w:p>
            <w:pPr>
              <w:spacing w:line="440" w:lineRule="exact"/>
              <w:rPr>
                <w:szCs w:val="21"/>
                <w:highlight w:val="none"/>
              </w:rPr>
            </w:pPr>
            <w:r>
              <w:rPr>
                <w:szCs w:val="21"/>
                <w:highlight w:val="none"/>
              </w:rPr>
              <w:t>电话：</w:t>
            </w:r>
            <w:r>
              <w:rPr>
                <w:rFonts w:hint="eastAsia"/>
                <w:szCs w:val="21"/>
                <w:highlight w:val="none"/>
                <w:lang w:val="en-US" w:eastAsia="zh-CN"/>
              </w:rPr>
              <w:t>0391-2286656</w:t>
            </w:r>
            <w:r>
              <w:rPr>
                <w:szCs w:val="21"/>
                <w:highlight w:val="none"/>
              </w:rPr>
              <w:t xml:space="preserve">      </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招标代理机构</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 xml:space="preserve">招标代理机构：中新创达咨询有限公司               </w:t>
            </w:r>
          </w:p>
          <w:p>
            <w:pPr>
              <w:spacing w:line="440" w:lineRule="exact"/>
              <w:rPr>
                <w:rFonts w:hint="eastAsia"/>
                <w:szCs w:val="21"/>
              </w:rPr>
            </w:pPr>
            <w:r>
              <w:rPr>
                <w:rFonts w:hint="eastAsia"/>
                <w:szCs w:val="21"/>
              </w:rPr>
              <w:t xml:space="preserve">地    址： 郑州市高新区总部企业基地95号楼       </w:t>
            </w:r>
          </w:p>
          <w:p>
            <w:pPr>
              <w:spacing w:line="440" w:lineRule="exact"/>
              <w:rPr>
                <w:rFonts w:hint="eastAsia"/>
                <w:szCs w:val="21"/>
              </w:rPr>
            </w:pPr>
            <w:r>
              <w:rPr>
                <w:rFonts w:hint="eastAsia"/>
                <w:szCs w:val="21"/>
              </w:rPr>
              <w:t xml:space="preserve">联 系 人：郭先生                            </w:t>
            </w:r>
          </w:p>
          <w:p>
            <w:pPr>
              <w:spacing w:line="440" w:lineRule="exact"/>
              <w:rPr>
                <w:szCs w:val="21"/>
              </w:rPr>
            </w:pPr>
            <w:r>
              <w:rPr>
                <w:rFonts w:hint="eastAsia"/>
                <w:szCs w:val="21"/>
              </w:rPr>
              <w:t xml:space="preserve">电    话：0371-55682155  18638009689    </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项目名称</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焦作市解放区超级云计算数字经济产业园项目（EPC）</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建设地点</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 xml:space="preserve">焦作市解放区牧野路与太行西路交叉口东 </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1.2.1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资金来源</w:t>
            </w:r>
            <w:r>
              <w:rPr>
                <w:rFonts w:hint="eastAsia"/>
                <w:szCs w:val="21"/>
              </w:rPr>
              <w:t>及比例</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19"/>
              <w:ind w:firstLine="0"/>
            </w:pPr>
            <w:r>
              <w:rPr>
                <w:rFonts w:hint="eastAsia"/>
                <w:szCs w:val="21"/>
                <w:lang w:val="en-US" w:eastAsia="zh-CN"/>
              </w:rPr>
              <w:t>自筹资金、</w:t>
            </w:r>
            <w:r>
              <w:rPr>
                <w:rFonts w:hint="eastAsia"/>
                <w:szCs w:val="21"/>
              </w:rPr>
              <w:t>100%</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1.2.</w:t>
            </w:r>
            <w:r>
              <w:rPr>
                <w:rFonts w:hint="eastAsia"/>
                <w:szCs w:val="21"/>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资金</w:t>
            </w:r>
            <w:r>
              <w:rPr>
                <w:szCs w:val="21"/>
              </w:rPr>
              <w:t>落实情况</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已落实</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w:t>
            </w:r>
            <w:r>
              <w:rPr>
                <w:rFonts w:hint="eastAsia"/>
                <w:szCs w:val="21"/>
              </w:rPr>
              <w:t>3</w:t>
            </w:r>
            <w:r>
              <w:rPr>
                <w:szCs w:val="21"/>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招标范围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（1）工程类别：建筑工程；</w:t>
            </w:r>
          </w:p>
          <w:p>
            <w:pPr>
              <w:spacing w:line="440" w:lineRule="exact"/>
              <w:rPr>
                <w:rFonts w:hint="eastAsia"/>
                <w:szCs w:val="21"/>
              </w:rPr>
            </w:pPr>
            <w:r>
              <w:rPr>
                <w:rFonts w:hint="eastAsia"/>
                <w:szCs w:val="21"/>
              </w:rPr>
              <w:t>（</w:t>
            </w:r>
            <w:r>
              <w:rPr>
                <w:rFonts w:hint="eastAsia"/>
                <w:szCs w:val="21"/>
                <w:lang w:val="en"/>
              </w:rPr>
              <w:t>2</w:t>
            </w:r>
            <w:r>
              <w:rPr>
                <w:rFonts w:hint="eastAsia"/>
                <w:szCs w:val="21"/>
              </w:rPr>
              <w:t>）招标范围和内容：</w:t>
            </w:r>
          </w:p>
          <w:p>
            <w:pPr>
              <w:spacing w:line="440" w:lineRule="exact"/>
              <w:rPr>
                <w:rFonts w:hint="eastAsia"/>
                <w:color w:val="auto"/>
                <w:szCs w:val="21"/>
              </w:rPr>
            </w:pPr>
            <w:r>
              <w:rPr>
                <w:rFonts w:hint="eastAsia"/>
                <w:szCs w:val="21"/>
              </w:rPr>
              <w:t>设计范围：按发包人提供的有关资料及说明，</w:t>
            </w:r>
            <w:r>
              <w:rPr>
                <w:rFonts w:hint="eastAsia"/>
                <w:szCs w:val="21"/>
                <w:lang w:eastAsia="zh-CN"/>
              </w:rPr>
              <w:t>包括但不限于</w:t>
            </w:r>
            <w:r>
              <w:rPr>
                <w:rFonts w:hint="eastAsia"/>
                <w:szCs w:val="21"/>
              </w:rPr>
              <w:t>施工图设计（本次招标范围内的全部内容，配合发包人组织施工图审查，施工期间技术</w:t>
            </w:r>
            <w:r>
              <w:rPr>
                <w:rFonts w:hint="eastAsia"/>
                <w:color w:val="auto"/>
                <w:szCs w:val="21"/>
              </w:rPr>
              <w:t>跟踪指导和现场服务（包括设计单位驻场人员服务）、设计变更等）。</w:t>
            </w:r>
          </w:p>
          <w:p>
            <w:pPr>
              <w:spacing w:line="440" w:lineRule="exact"/>
              <w:rPr>
                <w:rFonts w:hint="eastAsia"/>
                <w:szCs w:val="21"/>
              </w:rPr>
            </w:pPr>
            <w:r>
              <w:rPr>
                <w:rFonts w:hint="eastAsia"/>
                <w:color w:val="auto"/>
                <w:szCs w:val="21"/>
              </w:rPr>
              <w:t>施工范围：</w:t>
            </w:r>
            <w:r>
              <w:rPr>
                <w:rFonts w:hint="eastAsia" w:ascii="宋体" w:hAnsi="宋体" w:cs="宋体"/>
                <w:color w:val="auto"/>
                <w:szCs w:val="21"/>
                <w:lang w:eastAsia="zh-CN"/>
              </w:rPr>
              <w:t>本次招标范围内所有工程的</w:t>
            </w:r>
            <w:r>
              <w:rPr>
                <w:rFonts w:hint="eastAsia" w:ascii="宋体" w:hAnsi="宋体" w:cs="宋体"/>
                <w:color w:val="auto"/>
                <w:szCs w:val="21"/>
              </w:rPr>
              <w:t>施工、采购</w:t>
            </w:r>
            <w:r>
              <w:rPr>
                <w:rFonts w:hint="eastAsia" w:ascii="宋体" w:hAnsi="宋体" w:cs="宋体"/>
                <w:color w:val="auto"/>
                <w:szCs w:val="21"/>
                <w:lang w:eastAsia="zh-CN"/>
              </w:rPr>
              <w:t>，以及</w:t>
            </w:r>
            <w:r>
              <w:rPr>
                <w:rFonts w:hint="eastAsia" w:ascii="宋体" w:hAnsi="宋体" w:cs="宋体"/>
                <w:color w:val="auto"/>
                <w:szCs w:val="21"/>
              </w:rPr>
              <w:t>补充文件（如有）、答疑纪要（如有）等范围内的所有内容。</w:t>
            </w:r>
            <w:r>
              <w:rPr>
                <w:rFonts w:hint="eastAsia" w:ascii="宋体" w:hAnsi="宋体" w:cs="宋体"/>
                <w:color w:val="auto"/>
                <w:szCs w:val="21"/>
                <w:lang w:eastAsia="zh-CN"/>
              </w:rPr>
              <w:t>完成工程</w:t>
            </w:r>
            <w:r>
              <w:rPr>
                <w:rFonts w:hint="eastAsia" w:ascii="宋体" w:hAnsi="宋体" w:cs="宋体"/>
                <w:color w:val="auto"/>
                <w:szCs w:val="21"/>
              </w:rPr>
              <w:t>竣工前调试、验收</w:t>
            </w:r>
            <w:r>
              <w:rPr>
                <w:rFonts w:hint="eastAsia" w:ascii="宋体" w:hAnsi="宋体" w:cs="宋体"/>
                <w:color w:val="auto"/>
                <w:szCs w:val="21"/>
                <w:lang w:eastAsia="zh-CN"/>
              </w:rPr>
              <w:t>、备案并向招标人移交。</w:t>
            </w:r>
            <w:r>
              <w:rPr>
                <w:rFonts w:hint="eastAsia" w:ascii="宋体" w:hAnsi="宋体" w:cs="宋体"/>
                <w:color w:val="auto"/>
                <w:szCs w:val="21"/>
              </w:rPr>
              <w:t>配合招标人</w:t>
            </w:r>
            <w:r>
              <w:rPr>
                <w:rFonts w:hint="eastAsia" w:ascii="宋体" w:hAnsi="宋体" w:cs="宋体"/>
                <w:color w:val="auto"/>
                <w:szCs w:val="21"/>
                <w:lang w:eastAsia="zh-CN"/>
              </w:rPr>
              <w:t>办理项目建设各项手续。</w:t>
            </w:r>
            <w:r>
              <w:rPr>
                <w:rFonts w:hint="eastAsia"/>
                <w:color w:val="auto"/>
                <w:szCs w:val="21"/>
              </w:rPr>
              <w:t>。</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1.3.2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rFonts w:hint="eastAsia"/>
                <w:szCs w:val="21"/>
                <w:highlight w:val="none"/>
              </w:rPr>
              <w:t>计划</w:t>
            </w:r>
            <w:r>
              <w:rPr>
                <w:szCs w:val="21"/>
                <w:highlight w:val="none"/>
              </w:rPr>
              <w:t>工期</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lang w:eastAsia="zh-CN"/>
              </w:rPr>
              <w:t>二年</w:t>
            </w:r>
            <w:r>
              <w:rPr>
                <w:rFonts w:hint="eastAsia"/>
                <w:szCs w:val="21"/>
                <w:highlight w:val="none"/>
              </w:rPr>
              <w:t>（包含设计、施工工期）；</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1.3.3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质量</w:t>
            </w:r>
            <w:r>
              <w:rPr>
                <w:rFonts w:hint="eastAsia"/>
                <w:szCs w:val="21"/>
              </w:rPr>
              <w:t>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rPr>
            </w:pPr>
            <w:r>
              <w:rPr>
                <w:rFonts w:hint="eastAsia"/>
              </w:rPr>
              <w:t>①工程设计质量标准：符合相关国家、行业及地方现行相关法律法规、规范及技术标准及建设单位使用要求，顺利通过各部门审查审批；</w:t>
            </w:r>
          </w:p>
          <w:p>
            <w:pPr>
              <w:spacing w:line="440" w:lineRule="exact"/>
              <w:rPr>
                <w:rFonts w:hint="eastAsia"/>
              </w:rPr>
            </w:pPr>
            <w:r>
              <w:rPr>
                <w:rFonts w:hint="eastAsia"/>
              </w:rPr>
              <w:t>②工程施工质量标准：合格，达到国家现行有关施工质量验收规范标准。</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1.3.</w:t>
            </w:r>
            <w:r>
              <w:rPr>
                <w:rFonts w:hint="eastAsia"/>
                <w:szCs w:val="21"/>
              </w:rPr>
              <w:t>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缺陷责任期</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24 个月</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1.3.</w:t>
            </w:r>
            <w:r>
              <w:rPr>
                <w:rFonts w:hint="eastAsia"/>
                <w:szCs w:val="21"/>
              </w:rPr>
              <w:t>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资格审查方式</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资格后审</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1.4.1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投标人资质条件、能力和信誉</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3.1.1本招标项目要求投标人须具备有效的以下资质：</w:t>
            </w:r>
          </w:p>
          <w:p>
            <w:pPr>
              <w:spacing w:line="440" w:lineRule="exact"/>
              <w:rPr>
                <w:rFonts w:hint="eastAsia"/>
                <w:szCs w:val="21"/>
              </w:rPr>
            </w:pPr>
            <w:r>
              <w:rPr>
                <w:rFonts w:hint="eastAsia"/>
                <w:szCs w:val="21"/>
              </w:rPr>
              <w:t>投标人须具备独立的法人资格，具有有效的营业执照；</w:t>
            </w:r>
          </w:p>
          <w:p>
            <w:pPr>
              <w:spacing w:line="440" w:lineRule="exact"/>
              <w:rPr>
                <w:rFonts w:hint="eastAsia"/>
                <w:szCs w:val="21"/>
              </w:rPr>
            </w:pPr>
            <w:r>
              <w:rPr>
                <w:rFonts w:hint="eastAsia"/>
                <w:szCs w:val="21"/>
              </w:rPr>
              <w:t>设计资质要求：须具备建设行政主管部门颁发的建筑行业（建筑工程）专业乙级及以上设计资质或工程设计综合资质甲级；</w:t>
            </w:r>
          </w:p>
          <w:p>
            <w:pPr>
              <w:spacing w:line="440" w:lineRule="exact"/>
              <w:rPr>
                <w:rFonts w:hint="eastAsia"/>
                <w:szCs w:val="21"/>
              </w:rPr>
            </w:pPr>
            <w:r>
              <w:rPr>
                <w:rFonts w:hint="eastAsia"/>
                <w:szCs w:val="21"/>
              </w:rPr>
              <w:t>施工资质要求：须具备建设行政主管部门颁发的建筑工程施工总承包二级及以上资质，且具备有效的安全生产许可证，并在人员、设备、资金等方面具有相应的施工能力。</w:t>
            </w:r>
          </w:p>
          <w:p>
            <w:pPr>
              <w:spacing w:line="440" w:lineRule="exact"/>
              <w:rPr>
                <w:rFonts w:hint="eastAsia"/>
                <w:szCs w:val="21"/>
              </w:rPr>
            </w:pPr>
            <w:r>
              <w:rPr>
                <w:rFonts w:hint="eastAsia"/>
                <w:szCs w:val="21"/>
              </w:rPr>
              <w:t>3.1.2拟派出担任工程总承包项目经理的资格要求：须具有建筑工程专业二级及以上注册建造师证及有效的安全考核合格证（B证），为本单位正式员工，提供近半年内本单位为其缴纳的任意连续三个月的社保证明，且无其他在建工程项目（提供无在建项目承诺书）；本项目实行项目经理（项目总监）实名制，建设工期内项目经理（项目总监）必须保证在本工程开展工作，原则上不允许变更，如有特殊原因确需变更的，请遵照《注册建造师管理办法》（试行）建市【2008】48号文件执行。</w:t>
            </w:r>
          </w:p>
          <w:p>
            <w:pPr>
              <w:spacing w:line="440" w:lineRule="exact"/>
              <w:rPr>
                <w:rFonts w:hint="eastAsia"/>
                <w:szCs w:val="21"/>
              </w:rPr>
            </w:pPr>
            <w:r>
              <w:rPr>
                <w:rFonts w:hint="eastAsia"/>
                <w:szCs w:val="21"/>
              </w:rPr>
              <w:t>3.1.3拟派出担任施工项目（技术）负责人的资格要求：须具有相关专业中级及以上技术职称，为本单位正式员工，提供近半年内本单位为其缴纳的任意连续三个月的社保证明；</w:t>
            </w:r>
          </w:p>
          <w:p>
            <w:pPr>
              <w:spacing w:line="440" w:lineRule="exact"/>
              <w:rPr>
                <w:rFonts w:hint="eastAsia"/>
                <w:szCs w:val="21"/>
              </w:rPr>
            </w:pPr>
            <w:r>
              <w:rPr>
                <w:rFonts w:hint="eastAsia"/>
                <w:szCs w:val="21"/>
              </w:rPr>
              <w:t>3.1.4拟派出担任设计项目负责人的资格要求：具有国家一级注册建筑师资格，为本单位正式员工且提供近半年内本单位为其缴纳的任意连续三个月的社保证明。</w:t>
            </w:r>
          </w:p>
          <w:p>
            <w:pPr>
              <w:spacing w:line="440" w:lineRule="exact"/>
              <w:rPr>
                <w:rFonts w:hint="eastAsia"/>
                <w:szCs w:val="21"/>
              </w:rPr>
            </w:pPr>
            <w:r>
              <w:rPr>
                <w:rFonts w:hint="eastAsia"/>
                <w:szCs w:val="21"/>
              </w:rPr>
              <w:t xml:space="preserve">3.1.5本项目接受联合体投标，联合体投标的，应满足下列要求：                              </w:t>
            </w:r>
          </w:p>
          <w:p>
            <w:pPr>
              <w:spacing w:line="440" w:lineRule="exact"/>
              <w:rPr>
                <w:rFonts w:hint="eastAsia"/>
                <w:szCs w:val="21"/>
              </w:rPr>
            </w:pPr>
            <w:r>
              <w:rPr>
                <w:rFonts w:hint="eastAsia"/>
                <w:szCs w:val="21"/>
              </w:rPr>
              <w:t>（1）以联合体参加的，联合体成员不得超过2家（含联合体牵头人），应提交联合体协议并注明牵头人及各方拟承担的工作和责任，并承诺一旦成交联合体各方将向招标人承担连带责任；</w:t>
            </w:r>
          </w:p>
          <w:p>
            <w:pPr>
              <w:spacing w:line="440" w:lineRule="exact"/>
              <w:rPr>
                <w:rFonts w:hint="eastAsia"/>
                <w:szCs w:val="21"/>
              </w:rPr>
            </w:pPr>
            <w:r>
              <w:rPr>
                <w:rFonts w:hint="eastAsia"/>
                <w:szCs w:val="21"/>
              </w:rPr>
              <w:t>（2）联合体中有同类资质的联合体成员按照联合体分工承担相同工作的，应当按照资质等级较低的联合体成员确定资质等级；</w:t>
            </w:r>
          </w:p>
          <w:p>
            <w:pPr>
              <w:spacing w:line="440" w:lineRule="exact"/>
              <w:rPr>
                <w:rFonts w:hint="eastAsia"/>
                <w:szCs w:val="21"/>
              </w:rPr>
            </w:pPr>
            <w:r>
              <w:rPr>
                <w:rFonts w:hint="eastAsia"/>
                <w:szCs w:val="21"/>
              </w:rPr>
              <w:t>（3）以联合体形式参加招标活动的，联合体各方不得再单独参加或者与其他联合体成员另外组成联合体参加同一项目下的招标活动，否则相关投标均无效；</w:t>
            </w:r>
          </w:p>
          <w:p>
            <w:pPr>
              <w:spacing w:line="440" w:lineRule="exact"/>
              <w:rPr>
                <w:rFonts w:hint="eastAsia"/>
                <w:szCs w:val="21"/>
              </w:rPr>
            </w:pPr>
            <w:r>
              <w:rPr>
                <w:rFonts w:hint="eastAsia"/>
                <w:szCs w:val="21"/>
              </w:rPr>
              <w:t>（4）联合体牵头人必须为施工单位。牵头人的法定代表人或其授权的委托代理人负责签署本次招标活动的相关资料，需要盖章的由牵头人盖单位公章，联合体各方必须签订联合体协议对此予以认可。</w:t>
            </w:r>
          </w:p>
          <w:p>
            <w:pPr>
              <w:spacing w:line="440" w:lineRule="exact"/>
              <w:rPr>
                <w:rFonts w:hint="eastAsia"/>
                <w:szCs w:val="21"/>
              </w:rPr>
            </w:pPr>
            <w:r>
              <w:rPr>
                <w:rFonts w:hint="eastAsia"/>
                <w:szCs w:val="21"/>
              </w:rPr>
              <w:t>3.3财务要求：投标人财务状况良好，没有处于被责令停业、财务被接管、冻结或破产状态，提供</w:t>
            </w:r>
            <w:r>
              <w:rPr>
                <w:rFonts w:hint="eastAsia"/>
                <w:szCs w:val="21"/>
                <w:highlight w:val="none"/>
              </w:rPr>
              <w:t>2</w:t>
            </w:r>
            <w:r>
              <w:rPr>
                <w:szCs w:val="21"/>
                <w:highlight w:val="none"/>
              </w:rPr>
              <w:t>022</w:t>
            </w:r>
            <w:r>
              <w:rPr>
                <w:rFonts w:hint="eastAsia"/>
                <w:szCs w:val="21"/>
                <w:highlight w:val="none"/>
              </w:rPr>
              <w:t>年度或2</w:t>
            </w:r>
            <w:r>
              <w:rPr>
                <w:szCs w:val="21"/>
                <w:highlight w:val="none"/>
              </w:rPr>
              <w:t>023</w:t>
            </w:r>
            <w:r>
              <w:rPr>
                <w:rFonts w:hint="eastAsia"/>
                <w:szCs w:val="21"/>
                <w:highlight w:val="none"/>
              </w:rPr>
              <w:t>年度</w:t>
            </w:r>
            <w:r>
              <w:rPr>
                <w:rFonts w:hint="eastAsia"/>
                <w:szCs w:val="21"/>
              </w:rPr>
              <w:t>经会计师事务所或审计部门出具的财务审计报告，包括资产负债表、现金流量表、利润表，若成立年份不足一年的企业须提供银行出具的资信证明。（若为联合体投标，联合体各方均须提供）</w:t>
            </w:r>
          </w:p>
          <w:p>
            <w:pPr>
              <w:spacing w:line="440" w:lineRule="exact"/>
              <w:rPr>
                <w:rFonts w:hint="eastAsia"/>
                <w:szCs w:val="21"/>
              </w:rPr>
            </w:pPr>
            <w:r>
              <w:rPr>
                <w:rFonts w:hint="eastAsia"/>
                <w:szCs w:val="21"/>
              </w:rPr>
              <w:t>3.4信誉要求：</w:t>
            </w:r>
          </w:p>
          <w:p>
            <w:pPr>
              <w:spacing w:line="440" w:lineRule="exact"/>
              <w:rPr>
                <w:rFonts w:hint="eastAsia"/>
                <w:szCs w:val="21"/>
              </w:rPr>
            </w:pPr>
            <w:r>
              <w:rPr>
                <w:rFonts w:hint="eastAsia"/>
                <w:szCs w:val="21"/>
              </w:rPr>
              <w:t>3.4.1执行《关于在招标投标活动中对失信被执行人实施联合惩戒的通知》法（2016）285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投标单位需提供网站查询截图，加盖企业公章，查询日期为招标公告发布之日起至投标文件递交截止日前)，（若为联合体投标，联合体各方均须提供）。</w:t>
            </w:r>
          </w:p>
          <w:p>
            <w:pPr>
              <w:spacing w:line="440" w:lineRule="exact"/>
              <w:rPr>
                <w:rFonts w:hint="eastAsia"/>
                <w:szCs w:val="21"/>
              </w:rPr>
            </w:pPr>
            <w:r>
              <w:rPr>
                <w:rFonts w:hint="eastAsia"/>
                <w:szCs w:val="21"/>
              </w:rPr>
              <w:t>3.4.2单位负责人为同一人或者存在控股、管理关系的不同单位，不得参加同一标段投标或者未划分标段的同一招标项目投标。【提供在“国家企业信用信息公示系统”中查询打印的相关材料并加盖投标人公章（须包含股东信息及股权变更信息）】（若为联合体投标，联合体各方均须提供）。</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1.4.2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是否接受联合体投标</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9"/>
              <w:topLinePunct/>
              <w:spacing w:line="400" w:lineRule="exact"/>
              <w:rPr>
                <w:rFonts w:ascii="Times New Roman"/>
                <w:sz w:val="21"/>
                <w:szCs w:val="21"/>
              </w:rPr>
            </w:pPr>
            <w:r>
              <w:rPr>
                <w:rFonts w:hint="eastAsia" w:ascii="Times New Roman"/>
                <w:sz w:val="21"/>
                <w:szCs w:val="21"/>
                <w:lang w:eastAsia="zh-CN"/>
              </w:rPr>
              <w:t>□</w:t>
            </w:r>
            <w:r>
              <w:rPr>
                <w:rFonts w:hint="eastAsia" w:ascii="Times New Roman"/>
                <w:sz w:val="21"/>
                <w:szCs w:val="21"/>
              </w:rPr>
              <w:t>不接受</w:t>
            </w:r>
          </w:p>
          <w:p>
            <w:pPr>
              <w:widowControl/>
              <w:wordWrap w:val="0"/>
              <w:spacing w:line="360" w:lineRule="auto"/>
              <w:rPr>
                <w:rFonts w:hint="eastAsia"/>
                <w:szCs w:val="21"/>
              </w:rPr>
            </w:pPr>
            <w:r>
              <w:rPr>
                <w:rFonts w:hint="eastAsia"/>
                <w:szCs w:val="21"/>
              </w:rPr>
              <w:t>☑接受，应满足下列要求：</w:t>
            </w:r>
          </w:p>
          <w:p>
            <w:pPr>
              <w:widowControl/>
              <w:wordWrap w:val="0"/>
              <w:spacing w:line="360" w:lineRule="auto"/>
              <w:rPr>
                <w:rFonts w:hint="eastAsia"/>
                <w:szCs w:val="21"/>
              </w:rPr>
            </w:pPr>
            <w:r>
              <w:rPr>
                <w:rFonts w:hint="eastAsia"/>
                <w:szCs w:val="21"/>
              </w:rPr>
              <w:t>（1）以联合体参加的，联合体成员不得超过2家（含联合体牵头人），应提交联合体协议并注明牵头人及各方拟承担的工作和责任，并承诺一旦成交联合体各方将向招标人承担连带责任；</w:t>
            </w:r>
          </w:p>
          <w:p>
            <w:pPr>
              <w:widowControl/>
              <w:wordWrap w:val="0"/>
              <w:spacing w:line="360" w:lineRule="auto"/>
              <w:rPr>
                <w:rFonts w:hint="eastAsia"/>
                <w:szCs w:val="21"/>
              </w:rPr>
            </w:pPr>
            <w:r>
              <w:rPr>
                <w:rFonts w:hint="eastAsia"/>
                <w:szCs w:val="21"/>
              </w:rPr>
              <w:t>（2）联合体中有同类资质的联合体成员按照联合体分工承担相同工作的，应当按照资质等级较低的联合体成员确定资质等级；</w:t>
            </w:r>
          </w:p>
          <w:p>
            <w:pPr>
              <w:widowControl/>
              <w:wordWrap w:val="0"/>
              <w:spacing w:line="360" w:lineRule="auto"/>
              <w:rPr>
                <w:rFonts w:hint="eastAsia"/>
                <w:szCs w:val="21"/>
              </w:rPr>
            </w:pPr>
            <w:r>
              <w:rPr>
                <w:rFonts w:hint="eastAsia"/>
                <w:szCs w:val="21"/>
              </w:rPr>
              <w:t>（3）以联合体形式参加招标活动的，联合体各方不得再单独参加或者与其他联合体成员另外组成联合体参加同一项目下的招标活动，否则相关投标均无效；</w:t>
            </w:r>
          </w:p>
          <w:p>
            <w:pPr>
              <w:widowControl/>
              <w:wordWrap w:val="0"/>
              <w:spacing w:line="360" w:lineRule="auto"/>
              <w:rPr>
                <w:sz w:val="24"/>
              </w:rPr>
            </w:pPr>
            <w:r>
              <w:rPr>
                <w:rFonts w:hint="eastAsia"/>
                <w:szCs w:val="21"/>
              </w:rPr>
              <w:t>（4）联合体牵头人必须为施工单位。牵头人的法定代表人或其授权的委托代理人负责签署本次招标活动的相关资料，需要盖章的由牵头人盖单位公章，联合体各方必须签订联合体协议对此予以认可。</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1.5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费用承担和设计成果补偿</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 w:val="32"/>
                <w:szCs w:val="32"/>
              </w:rPr>
              <w:t>☑</w:t>
            </w:r>
            <w:r>
              <w:rPr>
                <w:rFonts w:hint="eastAsia"/>
                <w:szCs w:val="21"/>
              </w:rPr>
              <w:t>不补偿</w:t>
            </w:r>
          </w:p>
          <w:p>
            <w:pPr>
              <w:spacing w:line="440" w:lineRule="exact"/>
              <w:rPr>
                <w:sz w:val="32"/>
                <w:szCs w:val="32"/>
              </w:rPr>
            </w:pPr>
            <w:r>
              <w:rPr>
                <w:sz w:val="32"/>
                <w:szCs w:val="32"/>
              </w:rPr>
              <w:t>□</w:t>
            </w:r>
            <w:r>
              <w:rPr>
                <w:rFonts w:hint="eastAsia"/>
                <w:szCs w:val="21"/>
              </w:rPr>
              <w:t>补偿，补偿标准：</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w:t>
            </w:r>
            <w:r>
              <w:rPr>
                <w:rFonts w:hint="eastAsia"/>
                <w:szCs w:val="21"/>
              </w:rPr>
              <w:t>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踏勘</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 w:val="32"/>
                <w:szCs w:val="32"/>
              </w:rPr>
              <w:t>☑</w:t>
            </w:r>
            <w:r>
              <w:rPr>
                <w:rFonts w:hint="eastAsia"/>
                <w:szCs w:val="21"/>
              </w:rPr>
              <w:t>不组织：</w:t>
            </w:r>
          </w:p>
          <w:p>
            <w:pPr>
              <w:spacing w:line="440" w:lineRule="exact"/>
              <w:rPr>
                <w:rFonts w:hint="eastAsia"/>
                <w:szCs w:val="21"/>
              </w:rPr>
            </w:pPr>
            <w:r>
              <w:rPr>
                <w:sz w:val="32"/>
                <w:szCs w:val="32"/>
              </w:rPr>
              <w:t>□</w:t>
            </w:r>
            <w:r>
              <w:rPr>
                <w:rFonts w:hint="eastAsia"/>
                <w:szCs w:val="21"/>
              </w:rPr>
              <w:t>组织，</w:t>
            </w:r>
            <w:r>
              <w:rPr>
                <w:szCs w:val="21"/>
              </w:rPr>
              <w:t>踏勘时间</w:t>
            </w:r>
            <w:r>
              <w:rPr>
                <w:rFonts w:hint="eastAsia"/>
                <w:szCs w:val="21"/>
              </w:rPr>
              <w:t>：/</w:t>
            </w:r>
          </w:p>
          <w:p>
            <w:pPr>
              <w:spacing w:line="440" w:lineRule="exact"/>
              <w:ind w:firstLine="840" w:firstLineChars="400"/>
              <w:rPr>
                <w:rFonts w:hint="eastAsia"/>
                <w:szCs w:val="21"/>
              </w:rPr>
            </w:pPr>
            <w:r>
              <w:rPr>
                <w:rFonts w:hint="eastAsia"/>
                <w:szCs w:val="21"/>
              </w:rPr>
              <w:t>踏勘集中地点：/</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投标预备会</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9"/>
              <w:topLinePunct/>
              <w:spacing w:line="400" w:lineRule="exact"/>
              <w:rPr>
                <w:rFonts w:ascii="Times New Roman"/>
                <w:sz w:val="21"/>
                <w:szCs w:val="21"/>
              </w:rPr>
            </w:pPr>
            <w:r>
              <w:rPr>
                <w:rFonts w:hint="eastAsia" w:ascii="Times New Roman"/>
                <w:sz w:val="32"/>
                <w:szCs w:val="32"/>
              </w:rPr>
              <w:t>☑</w:t>
            </w:r>
            <w:r>
              <w:rPr>
                <w:rFonts w:hint="eastAsia" w:ascii="Times New Roman"/>
                <w:sz w:val="21"/>
                <w:szCs w:val="21"/>
              </w:rPr>
              <w:t>不</w:t>
            </w:r>
            <w:r>
              <w:rPr>
                <w:rFonts w:ascii="Times New Roman"/>
                <w:sz w:val="21"/>
                <w:szCs w:val="21"/>
              </w:rPr>
              <w:t>召开</w:t>
            </w:r>
          </w:p>
          <w:p>
            <w:pPr>
              <w:spacing w:line="440" w:lineRule="exact"/>
              <w:rPr>
                <w:rFonts w:hint="eastAsia"/>
                <w:szCs w:val="21"/>
              </w:rPr>
            </w:pPr>
            <w:r>
              <w:rPr>
                <w:sz w:val="32"/>
                <w:szCs w:val="32"/>
              </w:rPr>
              <w:t>□</w:t>
            </w:r>
            <w:r>
              <w:rPr>
                <w:szCs w:val="21"/>
              </w:rPr>
              <w:t>召开</w:t>
            </w:r>
            <w:r>
              <w:rPr>
                <w:rFonts w:hint="eastAsia"/>
                <w:szCs w:val="21"/>
              </w:rPr>
              <w:t>，</w:t>
            </w:r>
            <w:r>
              <w:rPr>
                <w:szCs w:val="21"/>
              </w:rPr>
              <w:t>召开时间：</w:t>
            </w:r>
            <w:r>
              <w:rPr>
                <w:rFonts w:hint="eastAsia"/>
                <w:szCs w:val="21"/>
              </w:rPr>
              <w:t>/</w:t>
            </w:r>
          </w:p>
          <w:p>
            <w:pPr>
              <w:spacing w:line="440" w:lineRule="exact"/>
              <w:ind w:firstLine="840" w:firstLineChars="400"/>
              <w:rPr>
                <w:rFonts w:hint="eastAsia"/>
                <w:szCs w:val="21"/>
              </w:rPr>
            </w:pPr>
            <w:r>
              <w:rPr>
                <w:szCs w:val="21"/>
              </w:rPr>
              <w:t>召开地点：</w:t>
            </w:r>
            <w:r>
              <w:rPr>
                <w:rFonts w:hint="eastAsia"/>
                <w:szCs w:val="21"/>
              </w:rPr>
              <w:t>/</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投标人提出问题的截止时间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提交投标文件截止时间 10 日前</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招标人书面澄清的时间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提交投标文件截止时间 15 日前</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1.11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分包要求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不允许分包</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1.12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rPr>
            </w:pPr>
            <w:r>
              <w:rPr>
                <w:rFonts w:hint="eastAsia"/>
              </w:rPr>
              <w:t>偏离</w:t>
            </w:r>
            <w:r>
              <w:rPr>
                <w:rFonts w:hint="eastAsia"/>
                <w:szCs w:val="21"/>
              </w:rPr>
              <w:t>特提醒投标人注意</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详见第三章评标办法“否决投标的情形”</w:t>
            </w:r>
          </w:p>
          <w:p>
            <w:pPr>
              <w:widowControl/>
              <w:jc w:val="left"/>
              <w:rPr>
                <w:szCs w:val="21"/>
              </w:rPr>
            </w:pPr>
            <w:r>
              <w:rPr>
                <w:rFonts w:hint="eastAsia" w:ascii="宋体" w:hAnsi="宋体" w:cs="宋体"/>
                <w:color w:val="000000"/>
                <w:kern w:val="0"/>
                <w:szCs w:val="21"/>
                <w:lang w:bidi="ar"/>
              </w:rPr>
              <w:t xml:space="preserve">□允许，允许偏离的内容、偏离范围和幅度 </w:t>
            </w:r>
          </w:p>
          <w:p>
            <w:pPr>
              <w:widowControl/>
              <w:jc w:val="left"/>
              <w:rPr>
                <w:szCs w:val="21"/>
              </w:rPr>
            </w:pPr>
            <w:r>
              <w:rPr>
                <w:rFonts w:ascii="MS UI Gothic" w:hAnsi="MS UI Gothic" w:eastAsia="MS UI Gothic" w:cs="MS UI Gothic"/>
                <w:color w:val="000000"/>
                <w:kern w:val="0"/>
                <w:szCs w:val="21"/>
                <w:lang w:bidi="ar"/>
              </w:rPr>
              <w:t>☑</w:t>
            </w:r>
            <w:r>
              <w:rPr>
                <w:rFonts w:hint="eastAsia" w:ascii="宋体" w:hAnsi="宋体" w:cs="宋体"/>
                <w:color w:val="000000"/>
                <w:kern w:val="0"/>
                <w:szCs w:val="21"/>
                <w:lang w:bidi="ar"/>
              </w:rPr>
              <w:t xml:space="preserve">不允许重大偏离，重大偏离如下： </w:t>
            </w:r>
          </w:p>
          <w:p>
            <w:pPr>
              <w:widowControl/>
              <w:jc w:val="left"/>
              <w:rPr>
                <w:szCs w:val="21"/>
              </w:rPr>
            </w:pPr>
            <w:r>
              <w:rPr>
                <w:rFonts w:hint="eastAsia" w:ascii="宋体" w:hAnsi="宋体" w:cs="宋体"/>
                <w:color w:val="000000"/>
                <w:kern w:val="0"/>
                <w:szCs w:val="21"/>
                <w:lang w:bidi="ar"/>
              </w:rPr>
              <w:t xml:space="preserve">1、投标人投标报价超过招标文件规定的; </w:t>
            </w:r>
          </w:p>
          <w:p>
            <w:pPr>
              <w:widowControl/>
              <w:jc w:val="left"/>
              <w:rPr>
                <w:szCs w:val="21"/>
              </w:rPr>
            </w:pPr>
            <w:r>
              <w:rPr>
                <w:rFonts w:hint="eastAsia" w:ascii="宋体" w:hAnsi="宋体" w:cs="宋体"/>
                <w:color w:val="000000"/>
                <w:kern w:val="0"/>
                <w:szCs w:val="21"/>
                <w:lang w:bidi="ar"/>
              </w:rPr>
              <w:t xml:space="preserve">未能通过投标人须知前附表 1.4.1 款资格审查的按无效标处理； </w:t>
            </w:r>
          </w:p>
          <w:p>
            <w:pPr>
              <w:widowControl/>
              <w:jc w:val="left"/>
              <w:rPr>
                <w:szCs w:val="21"/>
              </w:rPr>
            </w:pPr>
            <w:r>
              <w:rPr>
                <w:rFonts w:hint="eastAsia" w:ascii="宋体" w:hAnsi="宋体" w:cs="宋体"/>
                <w:color w:val="000000"/>
                <w:kern w:val="0"/>
                <w:szCs w:val="21"/>
                <w:lang w:bidi="ar"/>
              </w:rPr>
              <w:t xml:space="preserve">2、未能通过投标人须知前附表 1.4.1 款资格审查的按无效标处 </w:t>
            </w:r>
          </w:p>
          <w:p>
            <w:pPr>
              <w:widowControl/>
              <w:jc w:val="left"/>
              <w:rPr>
                <w:szCs w:val="21"/>
              </w:rPr>
            </w:pPr>
            <w:r>
              <w:rPr>
                <w:rFonts w:hint="eastAsia" w:ascii="宋体" w:hAnsi="宋体" w:cs="宋体"/>
                <w:color w:val="000000"/>
                <w:kern w:val="0"/>
                <w:szCs w:val="21"/>
                <w:lang w:bidi="ar"/>
              </w:rPr>
              <w:t xml:space="preserve">理； </w:t>
            </w:r>
          </w:p>
          <w:p>
            <w:pPr>
              <w:widowControl/>
              <w:jc w:val="left"/>
              <w:rPr>
                <w:szCs w:val="21"/>
              </w:rPr>
            </w:pPr>
            <w:r>
              <w:rPr>
                <w:rFonts w:hint="eastAsia" w:ascii="宋体" w:hAnsi="宋体" w:cs="宋体"/>
                <w:color w:val="000000"/>
                <w:kern w:val="0"/>
                <w:szCs w:val="21"/>
                <w:lang w:bidi="ar"/>
              </w:rPr>
              <w:t xml:space="preserve">3、投标人存在有第二章投标须知正文中第 1.4.3 项情形之一的 取消其投标资格; </w:t>
            </w:r>
          </w:p>
          <w:p>
            <w:pPr>
              <w:widowControl/>
              <w:jc w:val="left"/>
              <w:rPr>
                <w:szCs w:val="21"/>
              </w:rPr>
            </w:pPr>
            <w:r>
              <w:rPr>
                <w:rFonts w:hint="eastAsia" w:ascii="宋体" w:hAnsi="宋体" w:cs="宋体"/>
                <w:color w:val="000000"/>
                <w:kern w:val="0"/>
                <w:szCs w:val="21"/>
                <w:lang w:bidi="ar"/>
              </w:rPr>
              <w:t xml:space="preserve">4、投标文件没有按投标人须知前附表 3.7.1 项要求签字或盖章的按无效标处理: </w:t>
            </w:r>
          </w:p>
          <w:p>
            <w:pPr>
              <w:widowControl/>
              <w:jc w:val="left"/>
              <w:rPr>
                <w:szCs w:val="21"/>
              </w:rPr>
            </w:pPr>
            <w:r>
              <w:rPr>
                <w:rFonts w:hint="eastAsia" w:ascii="宋体" w:hAnsi="宋体" w:cs="宋体"/>
                <w:color w:val="000000"/>
                <w:kern w:val="0"/>
                <w:szCs w:val="21"/>
                <w:lang w:bidi="ar"/>
              </w:rPr>
              <w:t xml:space="preserve">5、投标文件载明的招标项目完成期限超过招标文件规定期限(按投标人须知前附表 1.3.2 工期要求)的按无效标处理; </w:t>
            </w:r>
          </w:p>
          <w:p>
            <w:pPr>
              <w:widowControl/>
              <w:jc w:val="left"/>
              <w:rPr>
                <w:szCs w:val="21"/>
              </w:rPr>
            </w:pPr>
            <w:r>
              <w:rPr>
                <w:rFonts w:hint="eastAsia" w:ascii="宋体" w:hAnsi="宋体" w:cs="宋体"/>
                <w:color w:val="000000"/>
                <w:kern w:val="0"/>
                <w:szCs w:val="21"/>
                <w:lang w:bidi="ar"/>
              </w:rPr>
              <w:t xml:space="preserve">6、投标文件附有招标人不能接受的条件的按无效标处理: </w:t>
            </w:r>
          </w:p>
          <w:p>
            <w:pPr>
              <w:widowControl/>
              <w:jc w:val="left"/>
              <w:rPr>
                <w:szCs w:val="21"/>
              </w:rPr>
            </w:pPr>
            <w:r>
              <w:rPr>
                <w:rFonts w:hint="eastAsia" w:ascii="宋体" w:hAnsi="宋体" w:cs="宋体"/>
                <w:color w:val="000000"/>
                <w:kern w:val="0"/>
                <w:szCs w:val="21"/>
                <w:lang w:bidi="ar"/>
              </w:rPr>
              <w:t xml:space="preserve">7、以他人名义投标或采取不正当手段谋取中标的按无效标处理: </w:t>
            </w:r>
          </w:p>
          <w:p>
            <w:pPr>
              <w:widowControl/>
              <w:jc w:val="left"/>
              <w:rPr>
                <w:rFonts w:hint="eastAsia"/>
              </w:rPr>
            </w:pPr>
            <w:r>
              <w:rPr>
                <w:rFonts w:hint="eastAsia" w:ascii="宋体" w:hAnsi="宋体" w:cs="宋体"/>
                <w:color w:val="000000"/>
                <w:kern w:val="0"/>
                <w:szCs w:val="21"/>
                <w:lang w:bidi="ar"/>
              </w:rPr>
              <w:t>8、不符合招标文件中规定的其他实质性要求的按无效标处理</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构成招标文件的其他</w:t>
            </w:r>
            <w:r>
              <w:rPr>
                <w:rFonts w:hint="eastAsia"/>
                <w:szCs w:val="21"/>
              </w:rPr>
              <w:t>资</w:t>
            </w:r>
            <w:r>
              <w:rPr>
                <w:szCs w:val="21"/>
              </w:rPr>
              <w:t>料</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招标文件的补遗、澄清、修改、答疑</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2.2.1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投标人要求澄清招标文件的截止时间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ascii="宋体" w:hAnsi="宋体" w:cs="宋体"/>
                <w:szCs w:val="21"/>
              </w:rPr>
              <w:t>投标截止时间15天前</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w:t>
            </w:r>
            <w:r>
              <w:rPr>
                <w:rFonts w:hint="eastAsia"/>
                <w:szCs w:val="21"/>
              </w:rPr>
              <w:t>2.2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投标截止时间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lang w:eastAsia="zh-CN"/>
              </w:rPr>
              <w:t>2024年2月21日</w:t>
            </w:r>
            <w:r>
              <w:rPr>
                <w:rFonts w:hint="eastAsia"/>
                <w:szCs w:val="21"/>
              </w:rPr>
              <w:t xml:space="preserve"> 09：00 时整（北京时间） </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w:t>
            </w:r>
            <w:r>
              <w:rPr>
                <w:rFonts w:hint="eastAsia"/>
                <w:szCs w:val="21"/>
              </w:rPr>
              <w:t>2.</w:t>
            </w:r>
            <w:r>
              <w:rPr>
                <w:szCs w:val="21"/>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投标人确认收到招标文件澄清的时间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在收到相应修改文件后 24 小时内</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2.</w:t>
            </w:r>
            <w:r>
              <w:rPr>
                <w:rFonts w:hint="eastAsia"/>
                <w:szCs w:val="21"/>
              </w:rPr>
              <w:t>3.2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投标人确认收到招标文件修改的时间</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在收到相应修改文件后 24 小时内</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构成投标文件的其他</w:t>
            </w:r>
            <w:r>
              <w:rPr>
                <w:rFonts w:hint="eastAsia"/>
                <w:szCs w:val="21"/>
              </w:rPr>
              <w:t>资</w:t>
            </w:r>
            <w:r>
              <w:rPr>
                <w:szCs w:val="21"/>
              </w:rPr>
              <w:t>料</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r>
              <w:rPr>
                <w:rFonts w:hint="eastAsia" w:ascii="宋体" w:hAnsi="宋体" w:cs="宋体"/>
                <w:color w:val="000000"/>
                <w:kern w:val="0"/>
                <w:szCs w:val="21"/>
                <w:lang w:bidi="ar"/>
              </w:rPr>
              <w:t xml:space="preserve">1.投标保证金交付证明或保函复印件及开户许可证复印件； </w:t>
            </w:r>
          </w:p>
          <w:p>
            <w:pPr>
              <w:widowControl/>
              <w:jc w:val="left"/>
              <w:rPr>
                <w:szCs w:val="21"/>
              </w:rPr>
            </w:pPr>
            <w:r>
              <w:rPr>
                <w:rFonts w:hint="eastAsia" w:ascii="宋体" w:hAnsi="宋体" w:cs="宋体"/>
                <w:color w:val="000000"/>
                <w:kern w:val="0"/>
                <w:szCs w:val="21"/>
                <w:lang w:bidi="ar"/>
              </w:rPr>
              <w:t xml:space="preserve">2.承诺按《焦作市建设工程创建文明工地活动实施方案》要求做好文明施工、争创文明工地；做好施工现场扬尘污染防治工作； </w:t>
            </w:r>
          </w:p>
          <w:p>
            <w:pPr>
              <w:widowControl/>
              <w:jc w:val="left"/>
              <w:rPr>
                <w:szCs w:val="21"/>
              </w:rPr>
            </w:pPr>
            <w:r>
              <w:rPr>
                <w:rFonts w:hint="eastAsia" w:ascii="宋体" w:hAnsi="宋体" w:cs="宋体"/>
                <w:color w:val="000000"/>
                <w:kern w:val="0"/>
                <w:szCs w:val="21"/>
                <w:lang w:bidi="ar"/>
              </w:rPr>
              <w:t xml:space="preserve">3.承诺拟派往本工程的主要技术及管理人员在施工全过程中全部到岗到位，且中途不能调换（因特殊原因业主批准除外）； </w:t>
            </w:r>
          </w:p>
          <w:p>
            <w:pPr>
              <w:widowControl/>
              <w:jc w:val="left"/>
              <w:rPr>
                <w:szCs w:val="21"/>
              </w:rPr>
            </w:pPr>
            <w:r>
              <w:rPr>
                <w:rFonts w:hint="eastAsia" w:ascii="宋体" w:hAnsi="宋体" w:cs="宋体"/>
                <w:color w:val="000000"/>
                <w:kern w:val="0"/>
                <w:szCs w:val="21"/>
                <w:lang w:bidi="ar"/>
              </w:rPr>
              <w:t xml:space="preserve">4.承诺中标后能够按照焦建【2009】47 号要求，及时提交农民工工资支付担保保函或农民工工资保证金。一旦其承包的建筑工程项目中出现拖欠农民工工资情况的，可由建设行政主管部门从工资保证金中先予划支； </w:t>
            </w:r>
          </w:p>
          <w:p>
            <w:pPr>
              <w:widowControl/>
              <w:jc w:val="left"/>
              <w:rPr>
                <w:szCs w:val="21"/>
              </w:rPr>
            </w:pPr>
            <w:r>
              <w:rPr>
                <w:rFonts w:hint="eastAsia" w:ascii="宋体" w:hAnsi="宋体" w:cs="宋体"/>
                <w:color w:val="000000"/>
                <w:kern w:val="0"/>
                <w:szCs w:val="21"/>
                <w:lang w:bidi="ar"/>
              </w:rPr>
              <w:t xml:space="preserve">5.做好施工现场扬尘污染防治工作和噪声污染等防治内容和责任承诺； </w:t>
            </w:r>
          </w:p>
          <w:p>
            <w:pPr>
              <w:widowControl/>
              <w:jc w:val="left"/>
              <w:rPr>
                <w:szCs w:val="21"/>
              </w:rPr>
            </w:pPr>
            <w:r>
              <w:rPr>
                <w:rFonts w:hint="eastAsia" w:ascii="宋体" w:hAnsi="宋体" w:cs="宋体"/>
                <w:color w:val="000000"/>
                <w:kern w:val="0"/>
                <w:szCs w:val="21"/>
                <w:lang w:bidi="ar"/>
              </w:rPr>
              <w:t xml:space="preserve">6.外地进焦企业还应作出以下承诺： </w:t>
            </w:r>
          </w:p>
          <w:p>
            <w:pPr>
              <w:widowControl/>
              <w:jc w:val="left"/>
              <w:rPr>
                <w:szCs w:val="21"/>
              </w:rPr>
            </w:pPr>
            <w:r>
              <w:rPr>
                <w:rFonts w:hint="eastAsia" w:ascii="宋体" w:hAnsi="宋体" w:cs="宋体"/>
                <w:color w:val="000000"/>
                <w:kern w:val="0"/>
                <w:szCs w:val="21"/>
                <w:lang w:bidi="ar"/>
              </w:rPr>
              <w:t xml:space="preserve">6.1 承诺严格遵守国家法律法规、没有缴纳农民工工资保证金、未取得施工许可的，不进场施工； </w:t>
            </w:r>
          </w:p>
          <w:p>
            <w:pPr>
              <w:widowControl/>
              <w:jc w:val="left"/>
              <w:rPr>
                <w:szCs w:val="21"/>
              </w:rPr>
            </w:pPr>
            <w:r>
              <w:rPr>
                <w:rFonts w:hint="eastAsia" w:ascii="宋体" w:hAnsi="宋体" w:cs="宋体"/>
                <w:color w:val="000000"/>
                <w:kern w:val="0"/>
                <w:szCs w:val="21"/>
                <w:lang w:bidi="ar"/>
              </w:rPr>
              <w:t xml:space="preserve">6.2 承诺负责在焦项目信访稳定，严格遵守国家、省、市劳务市场管理规定，保证不拖欠农民工工资； </w:t>
            </w:r>
          </w:p>
          <w:p>
            <w:pPr>
              <w:widowControl/>
              <w:jc w:val="left"/>
              <w:rPr>
                <w:szCs w:val="21"/>
              </w:rPr>
            </w:pPr>
            <w:r>
              <w:rPr>
                <w:rFonts w:hint="eastAsia" w:ascii="宋体" w:hAnsi="宋体" w:cs="宋体"/>
                <w:color w:val="000000"/>
                <w:kern w:val="0"/>
                <w:szCs w:val="21"/>
                <w:lang w:bidi="ar"/>
              </w:rPr>
              <w:t xml:space="preserve">6.3 承诺在焦任何项目发生拖欠或违反劳务市场规定的，政府监督部门可以从本公司在焦缴纳的任何一笔农民工工资保证金中支付； </w:t>
            </w:r>
          </w:p>
          <w:p>
            <w:pPr>
              <w:widowControl/>
              <w:jc w:val="left"/>
              <w:rPr>
                <w:szCs w:val="21"/>
              </w:rPr>
            </w:pPr>
            <w:r>
              <w:rPr>
                <w:rFonts w:hint="eastAsia" w:ascii="宋体" w:hAnsi="宋体" w:cs="宋体"/>
                <w:color w:val="000000"/>
                <w:kern w:val="0"/>
                <w:szCs w:val="21"/>
                <w:lang w:bidi="ar"/>
              </w:rPr>
              <w:t xml:space="preserve">6.4、承诺不挂靠资质承包工程、不围标串标承接工程，一旦发生，招标人可以中止中标资格的承诺。 </w:t>
            </w:r>
          </w:p>
          <w:p>
            <w:pPr>
              <w:widowControl/>
              <w:jc w:val="left"/>
              <w:rPr>
                <w:szCs w:val="21"/>
              </w:rPr>
            </w:pPr>
            <w:r>
              <w:rPr>
                <w:rFonts w:hint="eastAsia" w:ascii="宋体" w:hAnsi="宋体" w:cs="宋体"/>
                <w:color w:val="000000"/>
                <w:kern w:val="0"/>
                <w:szCs w:val="21"/>
                <w:lang w:bidi="ar"/>
              </w:rPr>
              <w:t>注：如为联合体投标，仅牵头人进行承诺。</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rPr>
            </w:pPr>
            <w:r>
              <w:rPr>
                <w:rFonts w:hint="eastAsia"/>
              </w:rPr>
              <w:t>3.2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投标报价说明</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b/>
                <w:bCs/>
                <w:szCs w:val="21"/>
              </w:rPr>
            </w:pPr>
            <w:r>
              <w:rPr>
                <w:rFonts w:hint="eastAsia"/>
                <w:b/>
                <w:bCs/>
                <w:szCs w:val="21"/>
              </w:rPr>
              <w:t>设计最终结算价款：</w:t>
            </w:r>
          </w:p>
          <w:p>
            <w:pPr>
              <w:spacing w:line="440" w:lineRule="exact"/>
              <w:rPr>
                <w:rFonts w:hint="eastAsia"/>
                <w:szCs w:val="21"/>
              </w:rPr>
            </w:pPr>
            <w:r>
              <w:rPr>
                <w:rFonts w:hint="eastAsia"/>
                <w:szCs w:val="21"/>
                <w:lang w:val="en-US"/>
              </w:rPr>
              <w:t>中标人最终</w:t>
            </w:r>
            <w:r>
              <w:rPr>
                <w:rFonts w:hint="eastAsia"/>
                <w:szCs w:val="21"/>
              </w:rPr>
              <w:t>结算价款＝经</w:t>
            </w:r>
            <w:r>
              <w:rPr>
                <w:rFonts w:hint="eastAsia"/>
                <w:szCs w:val="21"/>
                <w:lang w:eastAsia="zh-CN"/>
              </w:rPr>
              <w:t>第三方</w:t>
            </w:r>
            <w:r>
              <w:rPr>
                <w:rFonts w:hint="eastAsia"/>
                <w:szCs w:val="21"/>
              </w:rPr>
              <w:t>评审确定的</w:t>
            </w:r>
            <w:r>
              <w:rPr>
                <w:rFonts w:hint="eastAsia"/>
                <w:szCs w:val="21"/>
                <w:lang w:val="en-US"/>
              </w:rPr>
              <w:t>设计费</w:t>
            </w:r>
            <w:r>
              <w:rPr>
                <w:rFonts w:hint="eastAsia"/>
                <w:szCs w:val="21"/>
              </w:rPr>
              <w:t>。</w:t>
            </w:r>
          </w:p>
          <w:p>
            <w:pPr>
              <w:spacing w:line="440" w:lineRule="exact"/>
              <w:rPr>
                <w:rFonts w:hint="eastAsia"/>
                <w:b/>
                <w:bCs/>
                <w:szCs w:val="21"/>
              </w:rPr>
            </w:pPr>
            <w:r>
              <w:rPr>
                <w:rFonts w:hint="eastAsia"/>
                <w:b/>
                <w:bCs/>
                <w:szCs w:val="21"/>
              </w:rPr>
              <w:t>施工最终结算价款：</w:t>
            </w:r>
          </w:p>
          <w:p>
            <w:pPr>
              <w:spacing w:line="440" w:lineRule="exact"/>
              <w:rPr>
                <w:rFonts w:hint="eastAsia"/>
                <w:szCs w:val="21"/>
              </w:rPr>
            </w:pPr>
            <w:r>
              <w:rPr>
                <w:rFonts w:hint="eastAsia"/>
                <w:szCs w:val="21"/>
              </w:rPr>
              <w:t>中标人最终建安工程费结算价款＝经</w:t>
            </w:r>
            <w:r>
              <w:rPr>
                <w:rFonts w:hint="eastAsia"/>
                <w:szCs w:val="21"/>
                <w:lang w:eastAsia="zh-CN"/>
              </w:rPr>
              <w:t>第三方</w:t>
            </w:r>
            <w:r>
              <w:rPr>
                <w:rFonts w:hint="eastAsia"/>
                <w:szCs w:val="21"/>
              </w:rPr>
              <w:t>评审确定的建安工程价款。</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3.3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投标有效期</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ascii="宋体" w:hAnsi="宋体" w:cs="宋体"/>
                <w:szCs w:val="21"/>
              </w:rPr>
              <w:t>投标截止时间起120日历天</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一、投标保证金的提供方式</w:t>
            </w:r>
            <w:r>
              <w:rPr>
                <w:rFonts w:hint="eastAsia"/>
                <w:b/>
                <w:bCs/>
                <w:szCs w:val="21"/>
              </w:rPr>
              <w:t>（以联合体参与投标的，投标保证金由牵头人提供）</w:t>
            </w:r>
          </w:p>
          <w:p>
            <w:pPr>
              <w:spacing w:line="440" w:lineRule="exact"/>
              <w:rPr>
                <w:rFonts w:hint="eastAsia"/>
                <w:szCs w:val="21"/>
              </w:rPr>
            </w:pPr>
            <w:r>
              <w:rPr>
                <w:rFonts w:hint="eastAsia"/>
                <w:szCs w:val="21"/>
              </w:rPr>
              <w:t>转账、保函、电子保函。</w:t>
            </w:r>
          </w:p>
          <w:p>
            <w:pPr>
              <w:spacing w:line="440" w:lineRule="exact"/>
              <w:rPr>
                <w:rFonts w:hint="eastAsia"/>
                <w:szCs w:val="21"/>
              </w:rPr>
            </w:pPr>
            <w:r>
              <w:rPr>
                <w:rFonts w:hint="eastAsia"/>
                <w:szCs w:val="21"/>
              </w:rPr>
              <w:t>投标保证金的金额：伍</w:t>
            </w:r>
            <w:r>
              <w:rPr>
                <w:rFonts w:hint="eastAsia"/>
                <w:szCs w:val="21"/>
                <w:lang w:val="en-US" w:eastAsia="zh-CN"/>
              </w:rPr>
              <w:t>拾</w:t>
            </w:r>
            <w:r>
              <w:rPr>
                <w:rFonts w:hint="eastAsia"/>
                <w:szCs w:val="21"/>
              </w:rPr>
              <w:t>万元（500</w:t>
            </w:r>
            <w:r>
              <w:rPr>
                <w:rFonts w:hint="eastAsia"/>
                <w:szCs w:val="21"/>
                <w:lang w:val="en-US" w:eastAsia="zh-CN"/>
              </w:rPr>
              <w:t>00</w:t>
            </w:r>
            <w:r>
              <w:rPr>
                <w:rFonts w:hint="eastAsia"/>
                <w:szCs w:val="21"/>
              </w:rPr>
              <w:t>0.00元）</w:t>
            </w:r>
          </w:p>
          <w:p>
            <w:pPr>
              <w:spacing w:line="440" w:lineRule="exact"/>
              <w:rPr>
                <w:rFonts w:hint="eastAsia"/>
                <w:szCs w:val="21"/>
              </w:rPr>
            </w:pPr>
            <w:r>
              <w:rPr>
                <w:rFonts w:hint="eastAsia"/>
                <w:szCs w:val="21"/>
              </w:rPr>
              <w:t>A 以转账形式交纳投标保证金的，具体要求如下：</w:t>
            </w:r>
          </w:p>
          <w:p>
            <w:pPr>
              <w:spacing w:line="440" w:lineRule="exact"/>
              <w:rPr>
                <w:rFonts w:hint="eastAsia"/>
                <w:szCs w:val="21"/>
              </w:rPr>
            </w:pPr>
            <w:r>
              <w:rPr>
                <w:rFonts w:hint="eastAsia"/>
                <w:szCs w:val="21"/>
              </w:rPr>
              <w:t>转帐必须由投标人基本账户汇至焦作市公共资源交易中心指定账户，不得以现金提交。（未从基本账户汇出或未按时到账者视为无效）。</w:t>
            </w:r>
          </w:p>
          <w:p>
            <w:pPr>
              <w:spacing w:line="440" w:lineRule="exact"/>
              <w:rPr>
                <w:rFonts w:hint="eastAsia"/>
                <w:szCs w:val="21"/>
              </w:rPr>
            </w:pPr>
            <w:r>
              <w:rPr>
                <w:rFonts w:hint="eastAsia"/>
                <w:szCs w:val="21"/>
              </w:rPr>
              <w:t>投标保证金提交截止时间：</w:t>
            </w:r>
            <w:r>
              <w:rPr>
                <w:rFonts w:hint="eastAsia"/>
                <w:szCs w:val="21"/>
                <w:lang w:eastAsia="zh-CN"/>
              </w:rPr>
              <w:t>2024年2月21日</w:t>
            </w:r>
            <w:r>
              <w:rPr>
                <w:rFonts w:hint="eastAsia"/>
                <w:szCs w:val="21"/>
              </w:rPr>
              <w:t>09时00分</w:t>
            </w:r>
          </w:p>
          <w:p>
            <w:pPr>
              <w:spacing w:line="440" w:lineRule="exact"/>
              <w:rPr>
                <w:rFonts w:hint="eastAsia"/>
                <w:szCs w:val="21"/>
              </w:rPr>
            </w:pPr>
            <w:r>
              <w:rPr>
                <w:rFonts w:hint="eastAsia"/>
                <w:szCs w:val="21"/>
              </w:rPr>
              <w:t>名称：焦作市公共资源交易中心</w:t>
            </w:r>
          </w:p>
          <w:p>
            <w:pPr>
              <w:spacing w:line="440" w:lineRule="exact"/>
              <w:rPr>
                <w:rFonts w:hint="eastAsia"/>
                <w:szCs w:val="21"/>
              </w:rPr>
            </w:pPr>
            <w:r>
              <w:rPr>
                <w:rFonts w:hint="eastAsia"/>
                <w:szCs w:val="21"/>
              </w:rPr>
              <w:t>开户行1：</w:t>
            </w:r>
            <w:r>
              <w:rPr>
                <w:rFonts w:hint="default"/>
                <w:szCs w:val="21"/>
              </w:rPr>
              <w:t>中国邮政储蓄银行股份有限公司焦作市民主南路支行</w:t>
            </w:r>
          </w:p>
          <w:p>
            <w:pPr>
              <w:spacing w:line="440" w:lineRule="exact"/>
              <w:rPr>
                <w:rFonts w:hint="eastAsia"/>
                <w:szCs w:val="21"/>
              </w:rPr>
            </w:pPr>
            <w:r>
              <w:rPr>
                <w:rFonts w:hint="eastAsia"/>
                <w:szCs w:val="21"/>
              </w:rPr>
              <w:t>账  号1：</w:t>
            </w:r>
            <w:r>
              <w:rPr>
                <w:rFonts w:hint="default"/>
                <w:szCs w:val="21"/>
              </w:rPr>
              <w:t>94100101009895000900150</w:t>
            </w:r>
            <w:r>
              <w:rPr>
                <w:rFonts w:hint="eastAsia"/>
                <w:szCs w:val="21"/>
              </w:rPr>
              <w:br w:type="textWrapping"/>
            </w:r>
            <w:r>
              <w:rPr>
                <w:rFonts w:hint="eastAsia"/>
                <w:szCs w:val="21"/>
              </w:rPr>
              <w:t>开户行2：</w:t>
            </w:r>
            <w:r>
              <w:rPr>
                <w:rFonts w:hint="default"/>
                <w:szCs w:val="21"/>
              </w:rPr>
              <w:t>中国工商银行股份有限公司焦作分行</w:t>
            </w:r>
          </w:p>
          <w:p>
            <w:pPr>
              <w:spacing w:line="440" w:lineRule="exact"/>
              <w:rPr>
                <w:rFonts w:hint="eastAsia"/>
                <w:szCs w:val="21"/>
              </w:rPr>
            </w:pPr>
            <w:r>
              <w:rPr>
                <w:rFonts w:hint="eastAsia"/>
                <w:szCs w:val="21"/>
              </w:rPr>
              <w:t>账  号2：</w:t>
            </w:r>
            <w:r>
              <w:rPr>
                <w:rFonts w:hint="default"/>
                <w:szCs w:val="21"/>
              </w:rPr>
              <w:t>1709020338000169150</w:t>
            </w:r>
            <w:r>
              <w:rPr>
                <w:rFonts w:hint="eastAsia"/>
                <w:szCs w:val="21"/>
              </w:rPr>
              <w:br w:type="textWrapping"/>
            </w:r>
            <w:r>
              <w:rPr>
                <w:rFonts w:hint="eastAsia"/>
                <w:szCs w:val="21"/>
              </w:rPr>
              <w:t>开户行3：</w:t>
            </w:r>
            <w:r>
              <w:rPr>
                <w:rFonts w:hint="default"/>
                <w:szCs w:val="21"/>
              </w:rPr>
              <w:t>中国建设银行股份有限公司焦作焦西支行</w:t>
            </w:r>
          </w:p>
          <w:p>
            <w:pPr>
              <w:spacing w:line="440" w:lineRule="exact"/>
              <w:rPr>
                <w:rFonts w:hint="eastAsia"/>
                <w:szCs w:val="21"/>
              </w:rPr>
            </w:pPr>
            <w:r>
              <w:rPr>
                <w:rFonts w:hint="eastAsia"/>
                <w:szCs w:val="21"/>
              </w:rPr>
              <w:t>账号3：</w:t>
            </w:r>
            <w:r>
              <w:rPr>
                <w:rFonts w:hint="default"/>
                <w:szCs w:val="21"/>
              </w:rPr>
              <w:t>41001510516050211562-0471</w:t>
            </w:r>
          </w:p>
          <w:p>
            <w:pPr>
              <w:spacing w:line="440" w:lineRule="exact"/>
              <w:rPr>
                <w:rFonts w:hint="eastAsia"/>
                <w:szCs w:val="21"/>
              </w:rPr>
            </w:pPr>
            <w:r>
              <w:rPr>
                <w:rFonts w:hint="eastAsia"/>
                <w:szCs w:val="21"/>
              </w:rPr>
              <w:t>备注：（1）以上账户任选其一。</w:t>
            </w:r>
          </w:p>
          <w:p>
            <w:pPr>
              <w:spacing w:line="440" w:lineRule="exact"/>
              <w:rPr>
                <w:rFonts w:hint="eastAsia"/>
                <w:szCs w:val="21"/>
              </w:rPr>
            </w:pPr>
            <w:r>
              <w:rPr>
                <w:rFonts w:hint="eastAsia"/>
                <w:szCs w:val="21"/>
              </w:rPr>
              <w:t>（2）特别提醒：会员注册请注意，注册诚信信息时基本账户要真实有效，并上传开户许可证。转账时要从基本账户转出，已注册会员的如需修改基本信息请修改后再进行报名。</w:t>
            </w:r>
          </w:p>
          <w:p>
            <w:pPr>
              <w:spacing w:line="440" w:lineRule="exact"/>
              <w:rPr>
                <w:rFonts w:hint="eastAsia"/>
                <w:szCs w:val="21"/>
              </w:rPr>
            </w:pPr>
            <w:r>
              <w:rPr>
                <w:rFonts w:hint="eastAsia"/>
                <w:szCs w:val="21"/>
              </w:rPr>
              <w:t>B、以保函形式交纳投标保证金的，具体要求如下：</w:t>
            </w:r>
          </w:p>
          <w:p>
            <w:pPr>
              <w:spacing w:line="440" w:lineRule="exact"/>
              <w:rPr>
                <w:rFonts w:hint="eastAsia"/>
                <w:szCs w:val="21"/>
              </w:rPr>
            </w:pPr>
            <w:r>
              <w:rPr>
                <w:rFonts w:hint="eastAsia"/>
                <w:szCs w:val="21"/>
              </w:rPr>
              <w:t>如为纸质保函：保函是由银行业金融机构、保险公司或专业担保公司出具。以保函形式提交的，需将保函扫描件做入投标文件，作为其投标文件的组成部分。</w:t>
            </w:r>
          </w:p>
          <w:p>
            <w:pPr>
              <w:spacing w:line="440" w:lineRule="exact"/>
              <w:rPr>
                <w:rFonts w:hint="eastAsia"/>
                <w:szCs w:val="21"/>
              </w:rPr>
            </w:pPr>
            <w:r>
              <w:rPr>
                <w:rFonts w:hint="eastAsia"/>
                <w:szCs w:val="21"/>
              </w:rPr>
              <w:t>如为电子保函：（1）投标人办理电子投标保函费用必须出自投标人基本账户（请务必确认本企业诚信库内填写的基本账户信息的准确性），否则无法生成电子投标保函；</w:t>
            </w:r>
          </w:p>
          <w:p>
            <w:pPr>
              <w:spacing w:line="440" w:lineRule="exact"/>
              <w:rPr>
                <w:rFonts w:hint="eastAsia"/>
                <w:szCs w:val="21"/>
              </w:rPr>
            </w:pPr>
            <w:r>
              <w:rPr>
                <w:rFonts w:hint="eastAsia"/>
                <w:szCs w:val="21"/>
              </w:rPr>
              <w:t>（2）投标文件递交截止时间前，投标人登录焦作市公共资源交易系统“电子保函申请”功能中，自主选择承保机构办理电子保函业务。</w:t>
            </w:r>
          </w:p>
          <w:p>
            <w:pPr>
              <w:spacing w:line="440" w:lineRule="exact"/>
              <w:rPr>
                <w:szCs w:val="21"/>
              </w:rPr>
            </w:pPr>
            <w:r>
              <w:rPr>
                <w:rFonts w:hint="eastAsia"/>
                <w:szCs w:val="21"/>
              </w:rPr>
              <w:t>（3）投标人须将电子保函附进投标文件中。</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3.5</w:t>
            </w:r>
            <w:r>
              <w:rPr>
                <w:rFonts w:hint="eastAsia"/>
                <w:szCs w:val="21"/>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近年财务状况</w:t>
            </w:r>
            <w:r>
              <w:rPr>
                <w:rFonts w:hint="eastAsia"/>
                <w:szCs w:val="21"/>
              </w:rPr>
              <w:t>的年份要求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投标人财务状况良好，没有处于被责令停业、财务被接管、冻结或破产状态，提供</w:t>
            </w:r>
            <w:r>
              <w:rPr>
                <w:rFonts w:hint="eastAsia"/>
                <w:szCs w:val="21"/>
                <w:highlight w:val="none"/>
              </w:rPr>
              <w:t>2</w:t>
            </w:r>
            <w:r>
              <w:rPr>
                <w:szCs w:val="21"/>
                <w:highlight w:val="none"/>
              </w:rPr>
              <w:t>022</w:t>
            </w:r>
            <w:r>
              <w:rPr>
                <w:rFonts w:hint="eastAsia"/>
                <w:szCs w:val="21"/>
                <w:highlight w:val="none"/>
              </w:rPr>
              <w:t>年度或2</w:t>
            </w:r>
            <w:r>
              <w:rPr>
                <w:szCs w:val="21"/>
                <w:highlight w:val="none"/>
              </w:rPr>
              <w:t>023</w:t>
            </w:r>
            <w:r>
              <w:rPr>
                <w:rFonts w:hint="eastAsia"/>
                <w:szCs w:val="21"/>
                <w:highlight w:val="none"/>
              </w:rPr>
              <w:t>年度</w:t>
            </w:r>
            <w:r>
              <w:rPr>
                <w:rFonts w:hint="eastAsia"/>
                <w:szCs w:val="21"/>
              </w:rPr>
              <w:t>经会计师事务所或审计部门出具的财务审计报告，包括资产负债表、现金流量表、利润表，若成立年份不足一年的企业须提供银行出具的资信证明。</w:t>
            </w:r>
            <w:r>
              <w:rPr>
                <w:rFonts w:hint="eastAsia"/>
                <w:b/>
                <w:bCs/>
                <w:szCs w:val="21"/>
              </w:rPr>
              <w:t>（若为联合体投标，联合体各方均须提供）</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3.5</w:t>
            </w:r>
            <w:r>
              <w:rPr>
                <w:rFonts w:hint="eastAsia"/>
                <w:szCs w:val="21"/>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近年完成的类似项目</w:t>
            </w:r>
            <w:r>
              <w:rPr>
                <w:rFonts w:hint="eastAsia"/>
                <w:szCs w:val="21"/>
              </w:rPr>
              <w:t>的年份要求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2020</w:t>
            </w:r>
            <w:r>
              <w:rPr>
                <w:szCs w:val="21"/>
              </w:rPr>
              <w:t xml:space="preserve"> 年</w:t>
            </w:r>
            <w:r>
              <w:rPr>
                <w:rFonts w:hint="eastAsia"/>
                <w:szCs w:val="21"/>
              </w:rPr>
              <w:t>1</w:t>
            </w:r>
            <w:r>
              <w:rPr>
                <w:szCs w:val="21"/>
              </w:rPr>
              <w:t xml:space="preserve"> </w:t>
            </w:r>
            <w:r>
              <w:rPr>
                <w:rFonts w:hint="eastAsia"/>
                <w:szCs w:val="21"/>
              </w:rPr>
              <w:t>月</w:t>
            </w:r>
            <w:r>
              <w:rPr>
                <w:szCs w:val="21"/>
              </w:rPr>
              <w:t xml:space="preserve"> </w:t>
            </w:r>
            <w:r>
              <w:rPr>
                <w:rFonts w:hint="eastAsia"/>
                <w:szCs w:val="21"/>
              </w:rPr>
              <w:t>1 日以来</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是否允许</w:t>
            </w:r>
            <w:r>
              <w:rPr>
                <w:rFonts w:hint="eastAsia"/>
                <w:szCs w:val="21"/>
              </w:rPr>
              <w:t>递交备</w:t>
            </w:r>
            <w:r>
              <w:rPr>
                <w:szCs w:val="21"/>
              </w:rPr>
              <w:t>选投标方案</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9"/>
              <w:topLinePunct/>
              <w:spacing w:line="400" w:lineRule="exact"/>
              <w:rPr>
                <w:rFonts w:ascii="Times New Roman"/>
                <w:sz w:val="21"/>
                <w:szCs w:val="21"/>
              </w:rPr>
            </w:pPr>
            <w:r>
              <w:rPr>
                <w:rFonts w:hint="eastAsia" w:ascii="Times New Roman"/>
                <w:sz w:val="32"/>
                <w:szCs w:val="32"/>
              </w:rPr>
              <w:t>☑</w:t>
            </w:r>
            <w:r>
              <w:rPr>
                <w:rFonts w:hint="eastAsia" w:ascii="Times New Roman"/>
                <w:sz w:val="21"/>
                <w:szCs w:val="21"/>
              </w:rPr>
              <w:t>不允许</w:t>
            </w:r>
          </w:p>
          <w:p>
            <w:pPr>
              <w:spacing w:line="440" w:lineRule="exact"/>
              <w:rPr>
                <w:szCs w:val="21"/>
              </w:rPr>
            </w:pPr>
            <w:r>
              <w:rPr>
                <w:sz w:val="32"/>
                <w:szCs w:val="32"/>
              </w:rPr>
              <w:t>□</w:t>
            </w:r>
            <w:r>
              <w:rPr>
                <w:rFonts w:hint="eastAsia"/>
                <w:szCs w:val="21"/>
              </w:rPr>
              <w:t>允许</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3.7.</w:t>
            </w:r>
            <w:r>
              <w:rPr>
                <w:rFonts w:hint="eastAsia"/>
                <w:szCs w:val="21"/>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签字或盖章要求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（1）企业、个人电子签章与加盖公章、手写签字上传的相关证明文件具有同等效力。</w:t>
            </w:r>
          </w:p>
          <w:p>
            <w:pPr>
              <w:spacing w:line="440" w:lineRule="exact"/>
              <w:rPr>
                <w:rFonts w:hint="eastAsia"/>
                <w:szCs w:val="21"/>
              </w:rPr>
            </w:pPr>
            <w:r>
              <w:rPr>
                <w:rFonts w:hint="eastAsia"/>
                <w:szCs w:val="21"/>
              </w:rPr>
              <w:t>（2）企业电子签章是指企业的CA电子章。</w:t>
            </w:r>
          </w:p>
          <w:p>
            <w:pPr>
              <w:spacing w:line="440" w:lineRule="exact"/>
              <w:rPr>
                <w:rFonts w:hint="eastAsia"/>
                <w:szCs w:val="21"/>
              </w:rPr>
            </w:pPr>
            <w:r>
              <w:rPr>
                <w:rFonts w:hint="eastAsia"/>
                <w:szCs w:val="21"/>
              </w:rPr>
              <w:t>（3）个人电子签章是指个人的CA电子签名。</w:t>
            </w:r>
          </w:p>
          <w:p>
            <w:pPr>
              <w:spacing w:line="440" w:lineRule="exact"/>
              <w:rPr>
                <w:szCs w:val="21"/>
              </w:rPr>
            </w:pPr>
            <w:r>
              <w:rPr>
                <w:rFonts w:hint="eastAsia"/>
                <w:szCs w:val="21"/>
              </w:rPr>
              <w:t>（4）</w:t>
            </w:r>
            <w:r>
              <w:rPr>
                <w:rFonts w:hint="eastAsia"/>
                <w:szCs w:val="21"/>
                <w:lang w:val="zh-CN"/>
              </w:rPr>
              <w:t>投标文件内除联合体协议书外，其他资料需要签字或盖章的，联合体牵头人单位签字或盖章即可。</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3.7.</w:t>
            </w:r>
            <w:r>
              <w:rPr>
                <w:rFonts w:hint="eastAsia"/>
                <w:szCs w:val="21"/>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投标文件份数</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电子投标文件：加密的电子投标文件壹份（在焦作市公共资源交易网会员系统指定位置上传）</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4.1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投标文件的递交</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电子投标文件的递交</w:t>
            </w:r>
          </w:p>
          <w:p>
            <w:pPr>
              <w:spacing w:line="440" w:lineRule="exact"/>
              <w:rPr>
                <w:rFonts w:hint="eastAsia"/>
                <w:szCs w:val="21"/>
              </w:rPr>
            </w:pPr>
            <w:r>
              <w:rPr>
                <w:rFonts w:hint="eastAsia"/>
                <w:szCs w:val="21"/>
              </w:rPr>
              <w:t>a.各投标人应在投标截至时间前上传加密的电子投标文件（.jztf 格式）到会员系统的指定位置。上传时必须得到电脑“上传成功”的确认回复。请投标人在上传时认真检查上传投标文件是否完整、正确。</w:t>
            </w:r>
          </w:p>
          <w:p>
            <w:pPr>
              <w:spacing w:line="440" w:lineRule="exact"/>
              <w:rPr>
                <w:rFonts w:hint="eastAsia" w:ascii="宋体" w:hAnsi="宋体" w:cs="宋体"/>
                <w:szCs w:val="21"/>
              </w:rPr>
            </w:pPr>
            <w:r>
              <w:rPr>
                <w:rFonts w:hint="eastAsia"/>
                <w:szCs w:val="21"/>
              </w:rPr>
              <w:t>b.如系统故障需</w:t>
            </w:r>
            <w:r>
              <w:rPr>
                <w:rFonts w:hint="eastAsia" w:ascii="宋体" w:hAnsi="宋体" w:cs="宋体"/>
                <w:szCs w:val="21"/>
              </w:rPr>
              <w:t>上传非加密文件时，投标人应按照招标人指示将非加密文件递交给招标人。</w:t>
            </w:r>
          </w:p>
          <w:p>
            <w:pPr>
              <w:spacing w:line="440" w:lineRule="exact"/>
              <w:rPr>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4.2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递交投标文件地点</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本项目采用“远程不见面”开标方式，登录网址和要求如下：</w:t>
            </w:r>
          </w:p>
          <w:p>
            <w:pPr>
              <w:widowControl/>
              <w:jc w:val="left"/>
              <w:rPr>
                <w:rFonts w:hint="eastAsia"/>
                <w:highlight w:val="yellow"/>
              </w:rPr>
            </w:pPr>
            <w:r>
              <w:rPr>
                <w:rFonts w:hint="eastAsia"/>
              </w:rPr>
              <w:t xml:space="preserve">远程开标大厅网址为http://ggzy.jiaozuo.gov.cn/BidOpeningHall/bidhall/default/login。投标人不需要 到开标现场参加开标会议和提交原件资料等。 </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4.3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是否退还投标文件</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9"/>
              <w:topLinePunct/>
              <w:spacing w:line="400" w:lineRule="exact"/>
              <w:rPr>
                <w:rFonts w:ascii="Times New Roman"/>
                <w:sz w:val="21"/>
                <w:szCs w:val="21"/>
              </w:rPr>
            </w:pPr>
            <w:r>
              <w:rPr>
                <w:rFonts w:hint="eastAsia" w:ascii="Times New Roman"/>
                <w:sz w:val="32"/>
                <w:szCs w:val="32"/>
              </w:rPr>
              <w:t>☑</w:t>
            </w:r>
            <w:r>
              <w:rPr>
                <w:rFonts w:hint="eastAsia" w:ascii="Times New Roman"/>
                <w:sz w:val="21"/>
                <w:szCs w:val="21"/>
              </w:rPr>
              <w:t>否</w:t>
            </w:r>
          </w:p>
          <w:p>
            <w:pPr>
              <w:spacing w:line="440" w:lineRule="exact"/>
              <w:rPr>
                <w:szCs w:val="21"/>
              </w:rPr>
            </w:pPr>
            <w:r>
              <w:rPr>
                <w:sz w:val="32"/>
                <w:szCs w:val="32"/>
              </w:rPr>
              <w:t>□</w:t>
            </w:r>
            <w:r>
              <w:rPr>
                <w:rFonts w:hint="eastAsia"/>
                <w:szCs w:val="21"/>
              </w:rPr>
              <w:t>是</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szCs w:val="21"/>
              </w:rPr>
              <w:t>5.1</w:t>
            </w:r>
          </w:p>
        </w:tc>
        <w:tc>
          <w:tcPr>
            <w:tcW w:w="1077"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开标时间和地点</w:t>
            </w:r>
          </w:p>
        </w:tc>
        <w:tc>
          <w:tcPr>
            <w:tcW w:w="7987" w:type="dxa"/>
            <w:tcBorders>
              <w:top w:val="single" w:color="auto" w:sz="4" w:space="0"/>
              <w:left w:val="single" w:color="auto" w:sz="4" w:space="0"/>
              <w:right w:val="single" w:color="auto" w:sz="4" w:space="0"/>
            </w:tcBorders>
            <w:noWrap w:val="0"/>
            <w:vAlign w:val="center"/>
          </w:tcPr>
          <w:p>
            <w:pPr>
              <w:spacing w:line="440" w:lineRule="exact"/>
              <w:rPr>
                <w:rFonts w:hint="eastAsia"/>
                <w:szCs w:val="21"/>
              </w:rPr>
            </w:pPr>
            <w:r>
              <w:rPr>
                <w:rFonts w:hint="eastAsia"/>
                <w:szCs w:val="21"/>
              </w:rPr>
              <w:t>开标时间：同投标截止时间。投标人应当在投标截止时间前，登录远程开标大厅，凭制作投标文件所用的企业 CA 密匙在线签到、解密文件等，解密时间为投标截止时后 30 分钟内。</w:t>
            </w:r>
          </w:p>
          <w:p>
            <w:pPr>
              <w:spacing w:line="440" w:lineRule="exact"/>
              <w:ind w:left="210" w:hanging="210" w:hangingChars="100"/>
              <w:rPr>
                <w:szCs w:val="21"/>
              </w:rPr>
            </w:pPr>
            <w:r>
              <w:rPr>
                <w:rFonts w:hint="eastAsia"/>
                <w:szCs w:val="21"/>
              </w:rPr>
              <w:t xml:space="preserve">开标地点：焦作市人民路 889 号阳光 大厦 B 座公共资源交易中心不见面开标一室 </w:t>
            </w:r>
            <w:r>
              <w:rPr>
                <w:rFonts w:hint="eastAsia"/>
                <w:szCs w:val="21"/>
                <w:lang w:val="en-US" w:eastAsia="zh-CN"/>
              </w:rPr>
              <w:t xml:space="preserve"> 1</w:t>
            </w:r>
            <w:r>
              <w:rPr>
                <w:rFonts w:hint="eastAsia"/>
                <w:szCs w:val="21"/>
                <w:highlight w:val="none"/>
              </w:rPr>
              <w:t>号机</w:t>
            </w:r>
            <w:r>
              <w:rPr>
                <w:rFonts w:hint="eastAsia"/>
                <w:szCs w:val="21"/>
              </w:rPr>
              <w:t>。</w:t>
            </w:r>
          </w:p>
        </w:tc>
      </w:tr>
      <w:tr>
        <w:tblPrEx>
          <w:tblCellMar>
            <w:top w:w="0" w:type="dxa"/>
            <w:left w:w="108" w:type="dxa"/>
            <w:bottom w:w="0" w:type="dxa"/>
            <w:right w:w="108" w:type="dxa"/>
          </w:tblCellMar>
        </w:tblPrEx>
        <w:trPr>
          <w:trHeight w:val="381" w:hRule="atLeast"/>
        </w:trPr>
        <w:tc>
          <w:tcPr>
            <w:tcW w:w="791"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5.2</w:t>
            </w:r>
          </w:p>
        </w:tc>
        <w:tc>
          <w:tcPr>
            <w:tcW w:w="1077"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开标程序</w:t>
            </w:r>
          </w:p>
        </w:tc>
        <w:tc>
          <w:tcPr>
            <w:tcW w:w="7987" w:type="dxa"/>
            <w:tcBorders>
              <w:top w:val="single" w:color="auto" w:sz="4" w:space="0"/>
              <w:left w:val="single" w:color="auto" w:sz="4" w:space="0"/>
              <w:right w:val="single" w:color="auto" w:sz="4" w:space="0"/>
            </w:tcBorders>
            <w:noWrap w:val="0"/>
            <w:vAlign w:val="center"/>
          </w:tcPr>
          <w:p>
            <w:pPr>
              <w:spacing w:line="440" w:lineRule="exact"/>
              <w:rPr>
                <w:rFonts w:hint="eastAsia"/>
                <w:szCs w:val="21"/>
              </w:rPr>
            </w:pPr>
            <w:r>
              <w:rPr>
                <w:rFonts w:hint="eastAsia"/>
                <w:szCs w:val="21"/>
              </w:rPr>
              <w:t>实行网上开标。</w:t>
            </w:r>
          </w:p>
          <w:p>
            <w:pPr>
              <w:spacing w:line="440" w:lineRule="exact"/>
              <w:rPr>
                <w:rFonts w:hint="eastAsia"/>
                <w:szCs w:val="21"/>
              </w:rPr>
            </w:pPr>
            <w:r>
              <w:rPr>
                <w:rFonts w:hint="eastAsia"/>
                <w:szCs w:val="21"/>
              </w:rPr>
              <w:t>1、登录焦作市公共资源交易中心电子交易平台；</w:t>
            </w:r>
          </w:p>
          <w:p>
            <w:pPr>
              <w:spacing w:line="440" w:lineRule="exact"/>
              <w:rPr>
                <w:rFonts w:hint="eastAsia"/>
                <w:szCs w:val="21"/>
              </w:rPr>
            </w:pPr>
            <w:r>
              <w:rPr>
                <w:rFonts w:hint="eastAsia"/>
                <w:szCs w:val="21"/>
              </w:rPr>
              <w:t>2、公布投标人；</w:t>
            </w:r>
          </w:p>
          <w:p>
            <w:pPr>
              <w:spacing w:line="440" w:lineRule="exact"/>
              <w:rPr>
                <w:rFonts w:hint="eastAsia"/>
                <w:szCs w:val="21"/>
              </w:rPr>
            </w:pPr>
            <w:r>
              <w:rPr>
                <w:rFonts w:hint="eastAsia"/>
                <w:szCs w:val="21"/>
              </w:rPr>
              <w:t>3、在监督人监督下进行投标文件现场解密。</w:t>
            </w:r>
          </w:p>
          <w:p>
            <w:pPr>
              <w:spacing w:line="440" w:lineRule="exact"/>
              <w:rPr>
                <w:rFonts w:hint="eastAsia"/>
                <w:szCs w:val="21"/>
              </w:rPr>
            </w:pPr>
            <w:r>
              <w:rPr>
                <w:rFonts w:hint="eastAsia"/>
                <w:szCs w:val="21"/>
              </w:rPr>
              <w:t>4、电子投标文件必须凭制作投标文件所用的企业 CA 密匙在 30分钟内完成解密。因加密电子投标文件未能成功上传或误传等自身原因而导致的解密失败，投标将被拒绝。</w:t>
            </w:r>
          </w:p>
          <w:p>
            <w:pPr>
              <w:spacing w:line="440" w:lineRule="exact"/>
              <w:rPr>
                <w:szCs w:val="21"/>
              </w:rPr>
            </w:pPr>
            <w:r>
              <w:rPr>
                <w:rFonts w:hint="eastAsia"/>
                <w:szCs w:val="21"/>
              </w:rPr>
              <w:t>5、本工程采用电子开标，解密完成后各投标人的电子投标文件的实质性内容将自动显示在网页中。（具体程序以当天开标为准）</w:t>
            </w:r>
          </w:p>
        </w:tc>
      </w:tr>
      <w:tr>
        <w:tblPrEx>
          <w:tblCellMar>
            <w:top w:w="0" w:type="dxa"/>
            <w:left w:w="108" w:type="dxa"/>
            <w:bottom w:w="0" w:type="dxa"/>
            <w:right w:w="108" w:type="dxa"/>
          </w:tblCellMar>
        </w:tblPrEx>
        <w:trPr>
          <w:trHeight w:val="381" w:hRule="atLeast"/>
        </w:trPr>
        <w:tc>
          <w:tcPr>
            <w:tcW w:w="791"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5.3</w:t>
            </w:r>
          </w:p>
        </w:tc>
        <w:tc>
          <w:tcPr>
            <w:tcW w:w="1077"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rFonts w:hint="eastAsia" w:ascii="宋体" w:hAnsi="宋体" w:cs="宋体"/>
                <w:b/>
                <w:bCs/>
              </w:rPr>
              <w:t>投标文件解密要求</w:t>
            </w:r>
          </w:p>
        </w:tc>
        <w:tc>
          <w:tcPr>
            <w:tcW w:w="7987" w:type="dxa"/>
            <w:tcBorders>
              <w:top w:val="single" w:color="auto" w:sz="4" w:space="0"/>
              <w:left w:val="single" w:color="auto" w:sz="4" w:space="0"/>
              <w:right w:val="single" w:color="auto" w:sz="4" w:space="0"/>
            </w:tcBorders>
            <w:noWrap w:val="0"/>
            <w:vAlign w:val="center"/>
          </w:tcPr>
          <w:p>
            <w:pPr>
              <w:spacing w:line="440" w:lineRule="exact"/>
              <w:rPr>
                <w:szCs w:val="21"/>
              </w:rPr>
            </w:pPr>
            <w:r>
              <w:rPr>
                <w:rFonts w:hint="eastAsia"/>
                <w:szCs w:val="21"/>
              </w:rPr>
              <w:t>电子投标文件必须凭制作投标文件所用的 CA 密匙在 30 分钟内完成解密</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6.1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评标委员会的组建</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评标委员会构成：</w:t>
            </w:r>
            <w:r>
              <w:rPr>
                <w:rFonts w:hint="eastAsia"/>
                <w:szCs w:val="21"/>
                <w:u w:val="single"/>
              </w:rPr>
              <w:t xml:space="preserve"> </w:t>
            </w:r>
            <w:r>
              <w:rPr>
                <w:szCs w:val="21"/>
                <w:u w:val="single"/>
              </w:rPr>
              <w:t xml:space="preserve">7 </w:t>
            </w:r>
            <w:r>
              <w:rPr>
                <w:rFonts w:hint="eastAsia"/>
                <w:szCs w:val="21"/>
              </w:rPr>
              <w:t xml:space="preserve">人 </w:t>
            </w:r>
          </w:p>
          <w:p>
            <w:pPr>
              <w:spacing w:line="440" w:lineRule="exact"/>
              <w:rPr>
                <w:szCs w:val="21"/>
              </w:rPr>
            </w:pPr>
            <w:r>
              <w:rPr>
                <w:rFonts w:hint="eastAsia"/>
                <w:szCs w:val="21"/>
              </w:rPr>
              <w:t>其中招标人代表</w:t>
            </w:r>
            <w:r>
              <w:rPr>
                <w:rFonts w:hint="eastAsia"/>
                <w:szCs w:val="21"/>
                <w:u w:val="single"/>
              </w:rPr>
              <w:t xml:space="preserve"> </w:t>
            </w:r>
            <w:r>
              <w:rPr>
                <w:szCs w:val="21"/>
                <w:u w:val="single"/>
              </w:rPr>
              <w:t xml:space="preserve">2 </w:t>
            </w:r>
            <w:r>
              <w:rPr>
                <w:rFonts w:hint="eastAsia"/>
                <w:szCs w:val="21"/>
              </w:rPr>
              <w:t xml:space="preserve">人，专家 </w:t>
            </w:r>
            <w:r>
              <w:rPr>
                <w:szCs w:val="21"/>
                <w:u w:val="single"/>
              </w:rPr>
              <w:t xml:space="preserve">5 </w:t>
            </w:r>
            <w:r>
              <w:rPr>
                <w:rFonts w:hint="eastAsia"/>
                <w:szCs w:val="21"/>
              </w:rPr>
              <w:t xml:space="preserve">人； </w:t>
            </w:r>
          </w:p>
          <w:p>
            <w:pPr>
              <w:spacing w:line="440" w:lineRule="exact"/>
              <w:rPr>
                <w:szCs w:val="21"/>
              </w:rPr>
            </w:pPr>
            <w:r>
              <w:rPr>
                <w:rFonts w:hint="eastAsia"/>
                <w:szCs w:val="21"/>
              </w:rPr>
              <w:t>评标专家确定方式：开标前从河南省综合评标专家库中采用电脑随机抽取方式确定。</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6.2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本次评标采用的评标方法</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综合评估法</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6.3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评标方式</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网络电子评标</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7.1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是否授权评标委员会确定中标人</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 w:val="32"/>
                <w:szCs w:val="32"/>
              </w:rPr>
              <w:t>□</w:t>
            </w:r>
            <w:r>
              <w:rPr>
                <w:rFonts w:hint="eastAsia"/>
                <w:szCs w:val="21"/>
              </w:rPr>
              <w:t>是</w:t>
            </w:r>
          </w:p>
          <w:p>
            <w:pPr>
              <w:spacing w:line="440" w:lineRule="exact"/>
            </w:pPr>
            <w:r>
              <w:rPr>
                <w:rFonts w:hint="eastAsia"/>
                <w:sz w:val="32"/>
                <w:szCs w:val="32"/>
              </w:rPr>
              <w:t>☑</w:t>
            </w:r>
            <w:r>
              <w:rPr>
                <w:rFonts w:hint="eastAsia"/>
                <w:szCs w:val="21"/>
              </w:rPr>
              <w:t>否，</w:t>
            </w:r>
            <w:r>
              <w:rPr>
                <w:szCs w:val="21"/>
              </w:rPr>
              <w:t>推荐的中标候选人数</w:t>
            </w:r>
            <w:r>
              <w:rPr>
                <w:rFonts w:hint="eastAsia" w:ascii="宋体" w:hAnsi="宋体" w:cs="宋体"/>
                <w:color w:val="000000"/>
                <w:kern w:val="0"/>
                <w:sz w:val="20"/>
                <w:szCs w:val="20"/>
                <w:lang w:bidi="ar"/>
              </w:rPr>
              <w:t>：</w:t>
            </w:r>
            <w:r>
              <w:rPr>
                <w:color w:val="000000"/>
                <w:kern w:val="0"/>
                <w:sz w:val="20"/>
                <w:szCs w:val="20"/>
                <w:lang w:bidi="ar"/>
              </w:rPr>
              <w:t xml:space="preserve">1-3 </w:t>
            </w:r>
            <w:r>
              <w:rPr>
                <w:rFonts w:hint="eastAsia" w:ascii="宋体" w:hAnsi="宋体" w:cs="宋体"/>
                <w:color w:val="000000"/>
                <w:kern w:val="0"/>
                <w:sz w:val="20"/>
                <w:szCs w:val="20"/>
                <w:lang w:bidi="ar"/>
              </w:rPr>
              <w:t xml:space="preserve">名 </w:t>
            </w:r>
          </w:p>
          <w:p>
            <w:pPr>
              <w:widowControl/>
              <w:jc w:val="left"/>
            </w:pPr>
            <w:r>
              <w:rPr>
                <w:rFonts w:hint="eastAsia" w:ascii="宋体" w:hAnsi="宋体" w:cs="宋体"/>
                <w:color w:val="000000"/>
                <w:kern w:val="0"/>
                <w:szCs w:val="21"/>
                <w:lang w:bidi="ar"/>
              </w:rPr>
              <w:t>招标人依据评标委员会推荐的中标候选人确定中标人，评标委员会推荐中标候选人的人数见投标人须知前附表。招标人将根据评审委员会推荐的名单，确定排名第一的投标人为中标人。如果排名第一的中标候选人放弃中标或因不可抗力提出不能履行合同，招标人将选择排名第二的投标人为中标人，依此类推或招标人将依法重新进行招标。评标委员会经评审，认为所有投标均不符合招标文件要求的，可以否决所有投标，所有投标被否决后，招标人应当重新招标。</w:t>
            </w:r>
          </w:p>
        </w:tc>
      </w:tr>
      <w:tr>
        <w:tblPrEx>
          <w:tblCellMar>
            <w:top w:w="0" w:type="dxa"/>
            <w:left w:w="108" w:type="dxa"/>
            <w:bottom w:w="0" w:type="dxa"/>
            <w:right w:w="108" w:type="dxa"/>
          </w:tblCellMar>
        </w:tblPrEx>
        <w:trPr>
          <w:trHeight w:val="880" w:hRule="atLeast"/>
        </w:trPr>
        <w:tc>
          <w:tcPr>
            <w:tcW w:w="791"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7.2</w:t>
            </w:r>
          </w:p>
        </w:tc>
        <w:tc>
          <w:tcPr>
            <w:tcW w:w="1077"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中标候选人公示媒介</w:t>
            </w:r>
          </w:p>
        </w:tc>
        <w:tc>
          <w:tcPr>
            <w:tcW w:w="7987" w:type="dxa"/>
            <w:tcBorders>
              <w:top w:val="single" w:color="auto" w:sz="4" w:space="0"/>
              <w:left w:val="single" w:color="auto" w:sz="4" w:space="0"/>
              <w:right w:val="single" w:color="auto" w:sz="4" w:space="0"/>
            </w:tcBorders>
            <w:noWrap w:val="0"/>
            <w:vAlign w:val="center"/>
          </w:tcPr>
          <w:p>
            <w:pPr>
              <w:spacing w:line="440" w:lineRule="exact"/>
            </w:pPr>
            <w:r>
              <w:rPr>
                <w:rFonts w:hint="eastAsia"/>
                <w:szCs w:val="21"/>
              </w:rPr>
              <w:t>《中国招标投标公共服务平台》、《河南省电子招标投标公共服务平台》、《焦作市公共资源交易中心网》</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7.</w:t>
            </w:r>
            <w:r>
              <w:rPr>
                <w:rFonts w:hint="eastAsia"/>
                <w:szCs w:val="21"/>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履约</w:t>
            </w:r>
            <w:r>
              <w:rPr>
                <w:rFonts w:hint="eastAsia"/>
                <w:szCs w:val="21"/>
                <w:lang w:val="en"/>
              </w:rPr>
              <w:t>（支付）</w:t>
            </w:r>
            <w:r>
              <w:rPr>
                <w:szCs w:val="21"/>
              </w:rPr>
              <w:t>担保</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25"/>
              <w:wordWrap w:val="0"/>
              <w:spacing w:before="90" w:line="360" w:lineRule="auto"/>
              <w:rPr>
                <w:rFonts w:hint="eastAsia"/>
                <w:szCs w:val="21"/>
              </w:rPr>
            </w:pPr>
            <w:r>
              <w:rPr>
                <w:rFonts w:hint="eastAsia"/>
                <w:szCs w:val="21"/>
              </w:rPr>
              <w:t>否要求中标人提供履约（</w:t>
            </w:r>
            <w:r>
              <w:rPr>
                <w:rFonts w:hint="eastAsia"/>
                <w:szCs w:val="21"/>
                <w:lang w:val="en-US"/>
              </w:rPr>
              <w:t>支付</w:t>
            </w:r>
            <w:r>
              <w:rPr>
                <w:rFonts w:hint="eastAsia"/>
                <w:szCs w:val="21"/>
              </w:rPr>
              <w:t>）保证金：</w:t>
            </w:r>
          </w:p>
          <w:p>
            <w:pPr>
              <w:pStyle w:val="25"/>
              <w:wordWrap w:val="0"/>
              <w:spacing w:before="90" w:line="360" w:lineRule="auto"/>
              <w:rPr>
                <w:rFonts w:hint="eastAsia"/>
                <w:szCs w:val="21"/>
              </w:rPr>
            </w:pPr>
            <w:r>
              <w:rPr>
                <w:rFonts w:hint="eastAsia"/>
                <w:szCs w:val="21"/>
              </w:rPr>
              <w:sym w:font="Wingdings" w:char="00FE"/>
            </w:r>
            <w:r>
              <w:rPr>
                <w:rFonts w:hint="eastAsia"/>
                <w:szCs w:val="21"/>
              </w:rPr>
              <w:t>要求提供</w:t>
            </w:r>
          </w:p>
          <w:p>
            <w:pPr>
              <w:wordWrap w:val="0"/>
              <w:spacing w:line="360" w:lineRule="auto"/>
              <w:ind w:firstLine="422" w:firstLineChars="200"/>
              <w:rPr>
                <w:rFonts w:hint="eastAsia" w:ascii="宋体" w:hAnsi="宋体" w:cs="宋体"/>
                <w:szCs w:val="21"/>
                <w:u w:val="single"/>
              </w:rPr>
            </w:pPr>
            <w:r>
              <w:rPr>
                <w:rFonts w:hint="eastAsia" w:ascii="宋体" w:hAnsi="宋体" w:cs="宋体"/>
                <w:b/>
                <w:bCs/>
                <w:szCs w:val="21"/>
              </w:rPr>
              <w:t>履约</w:t>
            </w:r>
            <w:r>
              <w:rPr>
                <w:rFonts w:hint="eastAsia" w:ascii="宋体" w:hAnsi="宋体" w:cs="宋体"/>
                <w:szCs w:val="21"/>
              </w:rPr>
              <w:t>（支付）</w:t>
            </w:r>
            <w:r>
              <w:rPr>
                <w:rFonts w:hint="eastAsia" w:ascii="宋体" w:hAnsi="宋体" w:cs="宋体"/>
                <w:b/>
                <w:bCs/>
                <w:szCs w:val="21"/>
              </w:rPr>
              <w:t>担保的形式：</w:t>
            </w:r>
            <w:r>
              <w:rPr>
                <w:rFonts w:hint="eastAsia" w:ascii="宋体" w:hAnsi="宋体" w:cs="宋体"/>
                <w:bCs/>
                <w:snapToGrid w:val="0"/>
                <w:kern w:val="0"/>
                <w:szCs w:val="21"/>
              </w:rPr>
              <w:t>现金转账或履约保函，其中，采用现金方式缴纳的，必须从中标单位基本账户转出。采用履约保函方式时，</w:t>
            </w:r>
            <w:r>
              <w:rPr>
                <w:rFonts w:hint="eastAsia" w:ascii="宋体" w:hAnsi="宋体" w:cs="宋体"/>
                <w:bCs/>
                <w:snapToGrid w:val="0"/>
                <w:szCs w:val="21"/>
              </w:rPr>
              <w:t>须采用无条件履约担保保函，</w:t>
            </w:r>
            <w:r>
              <w:rPr>
                <w:rFonts w:hint="eastAsia" w:ascii="宋体" w:hAnsi="宋体" w:cs="宋体"/>
                <w:szCs w:val="21"/>
              </w:rPr>
              <w:t>由银行、金融机构、保险公司出具。</w:t>
            </w:r>
            <w:r>
              <w:rPr>
                <w:rFonts w:hint="eastAsia" w:ascii="宋体" w:hAnsi="宋体" w:cs="宋体"/>
                <w:bCs/>
                <w:snapToGrid w:val="0"/>
                <w:kern w:val="0"/>
                <w:szCs w:val="21"/>
              </w:rPr>
              <w:t>，</w:t>
            </w:r>
            <w:bookmarkStart w:id="66" w:name="_Hlk123818535"/>
            <w:r>
              <w:rPr>
                <w:rFonts w:hint="eastAsia" w:ascii="宋体" w:hAnsi="宋体" w:cs="宋体"/>
                <w:szCs w:val="21"/>
                <w:u w:val="single"/>
              </w:rPr>
              <w:t>履约保函的有效期应当自本合同生效之日起至颁发工程竣工验收证书之日止，且履约保函中应当注明“变更工程竣工日期的，保证期间按照变更后的竣工日期做相应调整”或类似约定的条款。</w:t>
            </w:r>
            <w:bookmarkStart w:id="67" w:name="_Toc351203636"/>
            <w:r>
              <w:rPr>
                <w:rFonts w:hint="eastAsia" w:ascii="宋体" w:hAnsi="宋体" w:cs="宋体"/>
                <w:szCs w:val="21"/>
                <w:u w:val="single"/>
              </w:rPr>
              <w:t>承包人应保证履约保函在发包人颁发工程竣工验收证书前一直有效。</w:t>
            </w:r>
            <w:bookmarkEnd w:id="66"/>
          </w:p>
          <w:bookmarkEnd w:id="67"/>
          <w:p>
            <w:pPr>
              <w:wordWrap w:val="0"/>
              <w:spacing w:line="360" w:lineRule="auto"/>
              <w:ind w:firstLine="422" w:firstLineChars="200"/>
              <w:rPr>
                <w:rFonts w:hint="eastAsia" w:ascii="宋体" w:hAnsi="宋体" w:cs="宋体"/>
                <w:color w:val="auto"/>
                <w:szCs w:val="21"/>
              </w:rPr>
            </w:pPr>
            <w:r>
              <w:rPr>
                <w:rFonts w:hint="eastAsia" w:ascii="宋体" w:hAnsi="宋体" w:cs="宋体"/>
                <w:b/>
                <w:snapToGrid w:val="0"/>
                <w:kern w:val="0"/>
                <w:szCs w:val="21"/>
              </w:rPr>
              <w:t>履约（支付）保证金的金额：</w:t>
            </w:r>
            <w:r>
              <w:rPr>
                <w:rFonts w:hint="eastAsia" w:ascii="宋体" w:hAnsi="宋体" w:cs="宋体"/>
                <w:szCs w:val="21"/>
              </w:rPr>
              <w:t>中标金</w:t>
            </w:r>
            <w:r>
              <w:rPr>
                <w:rFonts w:hint="eastAsia" w:ascii="宋体" w:hAnsi="宋体" w:cs="宋体"/>
                <w:color w:val="auto"/>
                <w:szCs w:val="21"/>
              </w:rPr>
              <w:t>额的5%。</w:t>
            </w:r>
          </w:p>
          <w:p>
            <w:pPr>
              <w:wordWrap w:val="0"/>
              <w:autoSpaceDE w:val="0"/>
              <w:autoSpaceDN w:val="0"/>
              <w:adjustRightInd w:val="0"/>
              <w:spacing w:line="360" w:lineRule="auto"/>
              <w:ind w:firstLine="422" w:firstLineChars="200"/>
              <w:rPr>
                <w:rFonts w:hint="eastAsia" w:ascii="宋体" w:hAnsi="宋体" w:cs="宋体"/>
                <w:snapToGrid w:val="0"/>
                <w:kern w:val="0"/>
                <w:szCs w:val="21"/>
              </w:rPr>
            </w:pPr>
            <w:r>
              <w:rPr>
                <w:rFonts w:hint="eastAsia" w:ascii="宋体" w:hAnsi="宋体" w:cs="宋体"/>
                <w:b/>
                <w:snapToGrid w:val="0"/>
                <w:kern w:val="0"/>
                <w:szCs w:val="21"/>
              </w:rPr>
              <w:t>缴纳时间：</w:t>
            </w:r>
            <w:r>
              <w:rPr>
                <w:rFonts w:hint="eastAsia" w:ascii="宋体" w:hAnsi="宋体" w:cs="宋体"/>
                <w:bCs/>
                <w:snapToGrid w:val="0"/>
                <w:kern w:val="0"/>
                <w:szCs w:val="21"/>
              </w:rPr>
              <w:t>现金方式</w:t>
            </w:r>
            <w:r>
              <w:rPr>
                <w:rFonts w:hint="eastAsia" w:ascii="宋体" w:hAnsi="宋体" w:cs="宋体"/>
                <w:snapToGrid w:val="0"/>
                <w:kern w:val="0"/>
                <w:szCs w:val="21"/>
              </w:rPr>
              <w:t>自中标通知书发出后、合同签订前递交至招标人指定账户；履约保函自中标通知书发出后、合同签订前递交至招标人。</w:t>
            </w:r>
          </w:p>
          <w:p>
            <w:pPr>
              <w:wordWrap w:val="0"/>
              <w:autoSpaceDE w:val="0"/>
              <w:autoSpaceDN w:val="0"/>
              <w:adjustRightInd w:val="0"/>
              <w:spacing w:line="360" w:lineRule="auto"/>
              <w:ind w:firstLine="422" w:firstLineChars="200"/>
              <w:jc w:val="left"/>
              <w:rPr>
                <w:rFonts w:hint="eastAsia" w:ascii="宋体" w:hAnsi="宋体" w:cs="宋体"/>
                <w:b/>
                <w:snapToGrid w:val="0"/>
                <w:kern w:val="0"/>
                <w:szCs w:val="21"/>
              </w:rPr>
            </w:pPr>
            <w:r>
              <w:rPr>
                <w:rFonts w:hint="eastAsia" w:ascii="宋体" w:hAnsi="宋体" w:cs="宋体"/>
                <w:b/>
                <w:snapToGrid w:val="0"/>
                <w:kern w:val="0"/>
                <w:szCs w:val="21"/>
              </w:rPr>
              <w:t>履约（支付）保证金的退还：</w:t>
            </w:r>
          </w:p>
          <w:p>
            <w:pPr>
              <w:wordWrap w:val="0"/>
              <w:autoSpaceDE w:val="0"/>
              <w:autoSpaceDN w:val="0"/>
              <w:adjustRightInd w:val="0"/>
              <w:spacing w:line="360" w:lineRule="auto"/>
              <w:ind w:firstLine="444" w:firstLineChars="200"/>
              <w:jc w:val="left"/>
              <w:rPr>
                <w:rFonts w:hint="eastAsia" w:ascii="宋体" w:hAnsi="宋体" w:cs="宋体"/>
                <w:szCs w:val="21"/>
              </w:rPr>
            </w:pPr>
            <w:r>
              <w:rPr>
                <w:rFonts w:hint="eastAsia" w:ascii="宋体" w:hAnsi="宋体" w:cs="宋体"/>
                <w:spacing w:val="6"/>
                <w:szCs w:val="21"/>
              </w:rPr>
              <w:t>本项目全部完工并通过验收合格后，自承包人提交履约保函退还申请之日起30日内审批完成。</w:t>
            </w:r>
          </w:p>
          <w:p>
            <w:pPr>
              <w:spacing w:line="440" w:lineRule="exact"/>
              <w:rPr>
                <w:rFonts w:hint="eastAsia" w:ascii="宋体" w:hAnsi="宋体" w:cs="宋体"/>
                <w:szCs w:val="21"/>
              </w:rPr>
            </w:pPr>
            <w:r>
              <w:rPr>
                <w:rFonts w:hint="eastAsia" w:ascii="宋体" w:hAnsi="宋体" w:cs="宋体"/>
                <w:szCs w:val="21"/>
              </w:rPr>
              <w:sym w:font="Wingdings" w:char="00A8"/>
            </w:r>
            <w:r>
              <w:rPr>
                <w:rFonts w:hint="eastAsia" w:ascii="宋体" w:hAnsi="宋体" w:cs="宋体"/>
                <w:szCs w:val="21"/>
              </w:rPr>
              <w:t>不要求</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8.1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最高投标限价</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pStyle w:val="25"/>
              <w:wordWrap w:val="0"/>
              <w:spacing w:line="360" w:lineRule="auto"/>
              <w:rPr>
                <w:rFonts w:hint="eastAsia"/>
                <w:bCs/>
                <w:szCs w:val="21"/>
              </w:rPr>
            </w:pPr>
            <w:r>
              <w:rPr>
                <w:rFonts w:hint="eastAsia"/>
                <w:bCs/>
                <w:szCs w:val="21"/>
              </w:rPr>
              <w:t>本次投标报价分设计</w:t>
            </w:r>
            <w:r>
              <w:rPr>
                <w:rFonts w:hint="eastAsia"/>
                <w:bCs/>
                <w:szCs w:val="21"/>
                <w:lang w:val="en-US"/>
              </w:rPr>
              <w:t>、</w:t>
            </w:r>
            <w:r>
              <w:rPr>
                <w:rFonts w:hint="eastAsia"/>
                <w:bCs/>
                <w:szCs w:val="21"/>
              </w:rPr>
              <w:t>施工二部分进行报价。</w:t>
            </w:r>
          </w:p>
          <w:p>
            <w:pPr>
              <w:pStyle w:val="25"/>
              <w:wordWrap w:val="0"/>
              <w:spacing w:line="360" w:lineRule="auto"/>
              <w:rPr>
                <w:rFonts w:hint="default"/>
                <w:b/>
                <w:szCs w:val="21"/>
                <w:lang w:val="en-US"/>
              </w:rPr>
            </w:pPr>
            <w:r>
              <w:rPr>
                <w:rFonts w:hint="eastAsia"/>
                <w:b/>
                <w:szCs w:val="21"/>
                <w:lang w:val="en-US"/>
              </w:rPr>
              <w:t>设计招标控制价：</w:t>
            </w:r>
            <w:r>
              <w:rPr>
                <w:rFonts w:hint="eastAsia"/>
                <w:b/>
                <w:szCs w:val="21"/>
                <w:lang w:val="en-US" w:eastAsia="zh-CN"/>
              </w:rPr>
              <w:t>3090218.00元</w:t>
            </w:r>
          </w:p>
          <w:p>
            <w:pPr>
              <w:pStyle w:val="25"/>
              <w:wordWrap w:val="0"/>
              <w:spacing w:line="360" w:lineRule="auto"/>
              <w:rPr>
                <w:szCs w:val="21"/>
                <w:lang w:val="en-US"/>
              </w:rPr>
            </w:pPr>
            <w:r>
              <w:rPr>
                <w:rFonts w:hint="eastAsia"/>
                <w:b/>
                <w:szCs w:val="21"/>
                <w:lang w:val="en-US"/>
              </w:rPr>
              <w:t>施工招标控制价：</w:t>
            </w:r>
            <w:r>
              <w:rPr>
                <w:rFonts w:hint="eastAsia"/>
                <w:b/>
                <w:szCs w:val="21"/>
                <w:lang w:val="en-US" w:eastAsia="zh-CN"/>
              </w:rPr>
              <w:t>220729900.00元</w:t>
            </w:r>
          </w:p>
        </w:tc>
      </w:tr>
      <w:tr>
        <w:tblPrEx>
          <w:tblCellMar>
            <w:top w:w="0" w:type="dxa"/>
            <w:left w:w="108" w:type="dxa"/>
            <w:bottom w:w="0" w:type="dxa"/>
            <w:right w:w="108" w:type="dxa"/>
          </w:tblCellMar>
        </w:tblPrEx>
        <w:trPr>
          <w:trHeight w:val="54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lang w:val="en"/>
              </w:rPr>
            </w:pPr>
            <w:r>
              <w:rPr>
                <w:szCs w:val="21"/>
                <w:lang w:val="en"/>
              </w:rPr>
              <w:t>8.</w:t>
            </w:r>
            <w:r>
              <w:rPr>
                <w:rFonts w:hint="eastAsia"/>
                <w:szCs w:val="21"/>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highlight w:val="none"/>
                <w:lang w:val="en"/>
              </w:rPr>
            </w:pPr>
            <w:r>
              <w:rPr>
                <w:rFonts w:hint="eastAsia"/>
                <w:szCs w:val="21"/>
                <w:highlight w:val="none"/>
                <w:lang w:val="en"/>
              </w:rPr>
              <w:t>付款方式</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根据施工进度支付。</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8.3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lang w:val="en"/>
              </w:rPr>
            </w:pPr>
            <w:r>
              <w:rPr>
                <w:rFonts w:hint="eastAsia"/>
                <w:szCs w:val="21"/>
                <w:lang w:val="en"/>
              </w:rPr>
              <w:t>招标代理服务费</w:t>
            </w:r>
          </w:p>
        </w:tc>
        <w:tc>
          <w:tcPr>
            <w:tcW w:w="79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执行《河南省招标代理服务收费指导意见》（豫招协[2023]002号）计价规范计取标准收取，由中标人领取中标通知书时一次性向招标代理机构支付。</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rFonts w:hint="eastAsia"/>
                <w:b/>
                <w:szCs w:val="21"/>
              </w:rPr>
              <w:t>9</w:t>
            </w:r>
          </w:p>
        </w:tc>
        <w:tc>
          <w:tcPr>
            <w:tcW w:w="906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rFonts w:hint="eastAsia"/>
                <w:b/>
                <w:szCs w:val="21"/>
              </w:rPr>
              <w:t>需要</w:t>
            </w:r>
            <w:r>
              <w:rPr>
                <w:b/>
                <w:szCs w:val="21"/>
              </w:rPr>
              <w:t>补充</w:t>
            </w:r>
            <w:r>
              <w:rPr>
                <w:rFonts w:hint="eastAsia"/>
                <w:b/>
                <w:szCs w:val="21"/>
              </w:rPr>
              <w:t>的其他</w:t>
            </w:r>
            <w:r>
              <w:rPr>
                <w:b/>
                <w:szCs w:val="21"/>
              </w:rPr>
              <w:t>内容</w:t>
            </w:r>
          </w:p>
        </w:tc>
      </w:tr>
      <w:tr>
        <w:tblPrEx>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906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bl>
    <w:p>
      <w:pPr>
        <w:spacing w:line="400" w:lineRule="exact"/>
      </w:pPr>
      <w:r>
        <w:br w:type="page"/>
      </w:r>
    </w:p>
    <w:p>
      <w:pPr>
        <w:pStyle w:val="3"/>
        <w:spacing w:before="0" w:after="0" w:line="240" w:lineRule="auto"/>
      </w:pPr>
      <w:bookmarkStart w:id="68" w:name="_Toc144974497"/>
      <w:bookmarkStart w:id="69" w:name="_Toc247527553"/>
      <w:bookmarkStart w:id="70" w:name="_Toc152042305"/>
      <w:bookmarkStart w:id="71" w:name="_Toc247513952"/>
      <w:bookmarkStart w:id="72" w:name="_Toc28233"/>
      <w:bookmarkStart w:id="73" w:name="_Toc152045529"/>
      <w:r>
        <w:rPr>
          <w:rFonts w:hint="eastAsia"/>
        </w:rPr>
        <w:t>1. 总则</w:t>
      </w:r>
      <w:bookmarkEnd w:id="68"/>
      <w:bookmarkEnd w:id="69"/>
      <w:bookmarkEnd w:id="70"/>
      <w:bookmarkEnd w:id="71"/>
      <w:bookmarkEnd w:id="72"/>
      <w:bookmarkEnd w:id="73"/>
    </w:p>
    <w:p>
      <w:pPr>
        <w:pStyle w:val="4"/>
        <w:spacing w:before="0" w:after="0" w:line="240" w:lineRule="auto"/>
        <w:ind w:firstLine="0" w:firstLineChars="0"/>
      </w:pPr>
      <w:bookmarkStart w:id="74" w:name="_Toc152045530"/>
      <w:bookmarkStart w:id="75" w:name="_Toc247513953"/>
      <w:bookmarkStart w:id="76" w:name="_Toc247527554"/>
      <w:bookmarkStart w:id="77" w:name="_Toc1399"/>
      <w:bookmarkStart w:id="78" w:name="_Toc144974498"/>
      <w:bookmarkStart w:id="79" w:name="_Toc152042306"/>
      <w:r>
        <w:rPr>
          <w:rFonts w:hint="eastAsia" w:ascii="Times New Roman" w:hAnsi="Times New Roman"/>
        </w:rPr>
        <w:t>1.1</w:t>
      </w:r>
      <w:r>
        <w:rPr>
          <w:rFonts w:hint="eastAsia"/>
        </w:rPr>
        <w:t xml:space="preserve"> 项目概况</w:t>
      </w:r>
      <w:bookmarkEnd w:id="74"/>
      <w:bookmarkEnd w:id="75"/>
      <w:bookmarkEnd w:id="76"/>
      <w:bookmarkEnd w:id="77"/>
      <w:bookmarkEnd w:id="78"/>
      <w:bookmarkEnd w:id="79"/>
    </w:p>
    <w:p>
      <w:pPr>
        <w:spacing w:line="400" w:lineRule="exact"/>
        <w:ind w:firstLine="420" w:firstLineChars="200"/>
      </w:pPr>
      <w:r>
        <w:rPr>
          <w:rFonts w:hint="eastAsia"/>
        </w:rPr>
        <w:t>1.1.1根据《中华人民共和国招标投标法》等有关法律、法规和规章的规定，本招标项目已具备招标条件，现对该项目设计施工进行总承包招标。</w:t>
      </w:r>
    </w:p>
    <w:p>
      <w:pPr>
        <w:spacing w:line="400" w:lineRule="exact"/>
        <w:ind w:firstLine="420" w:firstLineChars="200"/>
      </w:pPr>
      <w:r>
        <w:rPr>
          <w:rFonts w:hint="eastAsia"/>
        </w:rPr>
        <w:t>1.1.2 招标人：见投标人须知前附表。</w:t>
      </w:r>
    </w:p>
    <w:p>
      <w:pPr>
        <w:spacing w:line="400" w:lineRule="exact"/>
        <w:ind w:firstLine="420" w:firstLineChars="200"/>
      </w:pPr>
      <w:r>
        <w:rPr>
          <w:rFonts w:hint="eastAsia"/>
        </w:rPr>
        <w:t>1.1.3 招标代理机构：见投标人须知前附表。</w:t>
      </w:r>
    </w:p>
    <w:p>
      <w:pPr>
        <w:spacing w:line="400" w:lineRule="exact"/>
        <w:ind w:firstLine="420" w:firstLineChars="200"/>
      </w:pPr>
      <w:r>
        <w:rPr>
          <w:rFonts w:hint="eastAsia"/>
        </w:rPr>
        <w:t>1.1.4 招标项目名称：见投标人须知前附表。</w:t>
      </w:r>
    </w:p>
    <w:p>
      <w:pPr>
        <w:spacing w:line="400" w:lineRule="exact"/>
        <w:ind w:firstLine="420" w:firstLineChars="200"/>
      </w:pPr>
      <w:r>
        <w:rPr>
          <w:rFonts w:hint="eastAsia"/>
        </w:rPr>
        <w:t>1.1.5 项目建设地点：见投标人须知前附表。</w:t>
      </w:r>
    </w:p>
    <w:p>
      <w:pPr>
        <w:pStyle w:val="4"/>
        <w:spacing w:before="0" w:after="0" w:line="240" w:lineRule="auto"/>
        <w:ind w:firstLine="0" w:firstLineChars="0"/>
      </w:pPr>
      <w:bookmarkStart w:id="80" w:name="_Toc28590"/>
      <w:bookmarkStart w:id="81" w:name="_Toc152045531"/>
      <w:bookmarkStart w:id="82" w:name="_Toc144974499"/>
      <w:bookmarkStart w:id="83" w:name="_Toc247527555"/>
      <w:bookmarkStart w:id="84" w:name="_Toc247513954"/>
      <w:bookmarkStart w:id="85" w:name="_Toc152042307"/>
      <w:r>
        <w:rPr>
          <w:rFonts w:hint="eastAsia" w:ascii="Times New Roman" w:hAnsi="Times New Roman"/>
        </w:rPr>
        <w:t xml:space="preserve">1.2 </w:t>
      </w:r>
      <w:r>
        <w:rPr>
          <w:rFonts w:hint="eastAsia"/>
        </w:rPr>
        <w:t>项目的资金来源和落实情况</w:t>
      </w:r>
      <w:bookmarkEnd w:id="80"/>
      <w:bookmarkEnd w:id="81"/>
      <w:bookmarkEnd w:id="82"/>
      <w:bookmarkEnd w:id="83"/>
      <w:bookmarkEnd w:id="84"/>
      <w:bookmarkEnd w:id="85"/>
    </w:p>
    <w:p>
      <w:pPr>
        <w:spacing w:line="400" w:lineRule="exact"/>
        <w:ind w:firstLine="420" w:firstLineChars="200"/>
      </w:pPr>
      <w:r>
        <w:rPr>
          <w:rFonts w:hint="eastAsia"/>
        </w:rPr>
        <w:t>1.2.1 资金来源及比例：见投标人须知前附表。</w:t>
      </w:r>
    </w:p>
    <w:p>
      <w:pPr>
        <w:spacing w:line="400" w:lineRule="exact"/>
        <w:ind w:firstLine="420" w:firstLineChars="200"/>
      </w:pPr>
      <w:r>
        <w:rPr>
          <w:rFonts w:hint="eastAsia"/>
        </w:rPr>
        <w:t>1.2.2 资金落实情况：见投标人须知前附表。</w:t>
      </w:r>
    </w:p>
    <w:p>
      <w:pPr>
        <w:pStyle w:val="4"/>
        <w:spacing w:before="0" w:after="0" w:line="240" w:lineRule="auto"/>
        <w:ind w:firstLine="0" w:firstLineChars="0"/>
      </w:pPr>
      <w:bookmarkStart w:id="86" w:name="_Toc247527556"/>
      <w:bookmarkStart w:id="87" w:name="_Toc247513955"/>
      <w:bookmarkStart w:id="88" w:name="_Toc152045532"/>
      <w:bookmarkStart w:id="89" w:name="_Toc152042308"/>
      <w:bookmarkStart w:id="90" w:name="_Toc144974500"/>
      <w:bookmarkStart w:id="91" w:name="_Toc17393"/>
      <w:r>
        <w:rPr>
          <w:rFonts w:hint="eastAsia" w:ascii="Times New Roman" w:hAnsi="Times New Roman"/>
        </w:rPr>
        <w:t>1.3</w:t>
      </w:r>
      <w:r>
        <w:rPr>
          <w:rFonts w:hint="eastAsia"/>
        </w:rPr>
        <w:t xml:space="preserve"> 招标范围、计划工期和</w:t>
      </w:r>
      <w:bookmarkEnd w:id="86"/>
      <w:bookmarkEnd w:id="87"/>
      <w:bookmarkEnd w:id="88"/>
      <w:bookmarkEnd w:id="89"/>
      <w:bookmarkEnd w:id="90"/>
      <w:r>
        <w:rPr>
          <w:rFonts w:hint="eastAsia"/>
        </w:rPr>
        <w:t>质量标准</w:t>
      </w:r>
      <w:bookmarkEnd w:id="91"/>
    </w:p>
    <w:p>
      <w:pPr>
        <w:spacing w:line="400" w:lineRule="exact"/>
        <w:ind w:firstLine="420" w:firstLineChars="200"/>
      </w:pPr>
      <w:r>
        <w:rPr>
          <w:rFonts w:hint="eastAsia"/>
        </w:rPr>
        <w:t>1.3.1 招标范围：见投标人须知前附表。</w:t>
      </w:r>
    </w:p>
    <w:p>
      <w:pPr>
        <w:spacing w:line="400" w:lineRule="exact"/>
        <w:ind w:firstLine="420" w:firstLineChars="200"/>
        <w:rPr>
          <w:rFonts w:hint="eastAsia"/>
        </w:rPr>
      </w:pPr>
      <w:r>
        <w:rPr>
          <w:rFonts w:hint="eastAsia"/>
        </w:rPr>
        <w:t>1.3.2 计划工期：见投标人须知前附表。</w:t>
      </w:r>
    </w:p>
    <w:p>
      <w:pPr>
        <w:spacing w:line="400" w:lineRule="exact"/>
        <w:ind w:firstLine="420" w:firstLineChars="200"/>
      </w:pPr>
      <w:r>
        <w:rPr>
          <w:rFonts w:hint="eastAsia"/>
        </w:rPr>
        <w:t>1.3.3 质量要求：见投标人须知前附表。</w:t>
      </w:r>
    </w:p>
    <w:p>
      <w:pPr>
        <w:pStyle w:val="4"/>
        <w:spacing w:before="0" w:after="0" w:line="240" w:lineRule="auto"/>
        <w:ind w:firstLine="0" w:firstLineChars="0"/>
      </w:pPr>
      <w:bookmarkStart w:id="92" w:name="_Toc247513957"/>
      <w:bookmarkStart w:id="93" w:name="_Toc247527558"/>
      <w:bookmarkStart w:id="94" w:name="_Toc144974502"/>
      <w:bookmarkStart w:id="95" w:name="_Toc152042310"/>
      <w:bookmarkStart w:id="96" w:name="_Toc26594"/>
      <w:bookmarkStart w:id="97" w:name="_Toc152045534"/>
      <w:r>
        <w:rPr>
          <w:rFonts w:hint="eastAsia" w:ascii="Times New Roman" w:hAnsi="Times New Roman"/>
        </w:rPr>
        <w:t>1.4</w:t>
      </w:r>
      <w:r>
        <w:rPr>
          <w:rFonts w:hint="eastAsia"/>
        </w:rPr>
        <w:t xml:space="preserve"> 投标人资格要求</w:t>
      </w:r>
      <w:bookmarkEnd w:id="92"/>
      <w:bookmarkEnd w:id="93"/>
      <w:bookmarkEnd w:id="94"/>
      <w:bookmarkEnd w:id="95"/>
      <w:bookmarkEnd w:id="96"/>
      <w:bookmarkEnd w:id="97"/>
    </w:p>
    <w:p>
      <w:pPr>
        <w:spacing w:line="400" w:lineRule="exact"/>
        <w:ind w:firstLine="420" w:firstLineChars="200"/>
      </w:pPr>
      <w:r>
        <w:rPr>
          <w:rFonts w:hint="eastAsia"/>
        </w:rPr>
        <w:t>1.4.1 投标人应具备承担本招标项目资质条件、能力和信誉。</w:t>
      </w:r>
    </w:p>
    <w:p>
      <w:pPr>
        <w:spacing w:line="400" w:lineRule="exact"/>
        <w:ind w:firstLine="315" w:firstLineChars="150"/>
      </w:pPr>
      <w:r>
        <w:rPr>
          <w:rFonts w:hint="eastAsia"/>
        </w:rPr>
        <w:t>（1）资质要求：见投标人须知前附表；</w:t>
      </w:r>
    </w:p>
    <w:p>
      <w:pPr>
        <w:spacing w:line="400" w:lineRule="exact"/>
        <w:ind w:firstLine="315" w:firstLineChars="150"/>
      </w:pPr>
      <w:r>
        <w:rPr>
          <w:rFonts w:hint="eastAsia"/>
        </w:rPr>
        <w:t>（2）财务要求：见投标人须知前附表；</w:t>
      </w:r>
    </w:p>
    <w:p>
      <w:pPr>
        <w:spacing w:line="400" w:lineRule="exact"/>
        <w:ind w:firstLine="315" w:firstLineChars="150"/>
        <w:rPr>
          <w:rFonts w:hint="eastAsia"/>
        </w:rPr>
      </w:pPr>
      <w:r>
        <w:rPr>
          <w:rFonts w:hint="eastAsia"/>
        </w:rPr>
        <w:t>（3）业绩要求：见投标人须知前附表；</w:t>
      </w:r>
    </w:p>
    <w:p>
      <w:pPr>
        <w:spacing w:line="400" w:lineRule="exact"/>
        <w:ind w:firstLine="315" w:firstLineChars="150"/>
        <w:rPr>
          <w:rFonts w:hint="eastAsia"/>
        </w:rPr>
      </w:pPr>
      <w:r>
        <w:rPr>
          <w:rFonts w:hint="eastAsia"/>
        </w:rPr>
        <w:t>（4）信誉要求：见投标人须知前附表；</w:t>
      </w:r>
    </w:p>
    <w:p>
      <w:pPr>
        <w:spacing w:line="400" w:lineRule="exact"/>
        <w:ind w:firstLine="315" w:firstLineChars="150"/>
      </w:pPr>
      <w:r>
        <w:rPr>
          <w:rFonts w:hint="eastAsia"/>
        </w:rPr>
        <w:t>（5）项目经理的资格要求：具体要求见投标人须知前附表；</w:t>
      </w:r>
    </w:p>
    <w:p>
      <w:pPr>
        <w:spacing w:line="400" w:lineRule="exact"/>
        <w:ind w:firstLine="315" w:firstLineChars="150"/>
        <w:rPr>
          <w:rFonts w:hint="eastAsia"/>
        </w:rPr>
      </w:pPr>
      <w:r>
        <w:rPr>
          <w:rFonts w:hint="eastAsia"/>
        </w:rPr>
        <w:t>（6）设计负责人的资格要求：具体要求见投标人须知前附表；</w:t>
      </w:r>
    </w:p>
    <w:p>
      <w:pPr>
        <w:spacing w:line="400" w:lineRule="exact"/>
        <w:ind w:firstLine="315" w:firstLineChars="150"/>
      </w:pPr>
      <w:r>
        <w:rPr>
          <w:rFonts w:hint="eastAsia"/>
        </w:rPr>
        <w:t>（7）施工负责人的资格要求：具体要求见投标人须知前附表；</w:t>
      </w:r>
    </w:p>
    <w:p>
      <w:pPr>
        <w:spacing w:line="400" w:lineRule="exact"/>
        <w:ind w:firstLine="315" w:firstLineChars="150"/>
      </w:pPr>
      <w:r>
        <w:rPr>
          <w:rFonts w:hint="eastAsia"/>
        </w:rPr>
        <w:t>（8）其他要求：见投标人须知前附表。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315" w:firstLineChars="150"/>
      </w:pPr>
      <w:r>
        <w:rPr>
          <w:rFonts w:hint="eastAsia"/>
        </w:rPr>
        <w:t>（1）联合体各方应按招标文件提供的格式签订联合体协议书，明确联合体牵头人和各方权利义务；</w:t>
      </w:r>
    </w:p>
    <w:p>
      <w:pPr>
        <w:spacing w:line="400" w:lineRule="exact"/>
        <w:ind w:firstLine="315" w:firstLineChars="150"/>
      </w:pPr>
      <w:r>
        <w:rPr>
          <w:rFonts w:hint="eastAsia"/>
        </w:rPr>
        <w:t>（2）由同一专业的单位组成的联合体，按照资质等级较低的单位确定资质等级；</w:t>
      </w:r>
    </w:p>
    <w:p>
      <w:pPr>
        <w:spacing w:line="400" w:lineRule="exact"/>
        <w:ind w:firstLine="315" w:firstLineChars="150"/>
      </w:pPr>
      <w:r>
        <w:rPr>
          <w:rFonts w:hint="eastAsia"/>
        </w:rPr>
        <w:t>（3）联合体各方不得再以自己名义单独或参加其他联合体在本招标项目中投标。</w:t>
      </w:r>
    </w:p>
    <w:p>
      <w:pPr>
        <w:spacing w:line="400" w:lineRule="exact"/>
        <w:ind w:firstLine="420" w:firstLineChars="200"/>
      </w:pPr>
      <w:r>
        <w:rPr>
          <w:rFonts w:hint="eastAsia"/>
        </w:rPr>
        <w:t>1.4.3 投标人不得存在下列情形之一：</w:t>
      </w:r>
    </w:p>
    <w:p>
      <w:pPr>
        <w:spacing w:line="400" w:lineRule="exact"/>
        <w:ind w:firstLine="315" w:firstLineChars="150"/>
        <w:rPr>
          <w:rFonts w:hint="eastAsia"/>
        </w:rPr>
      </w:pPr>
      <w:r>
        <w:rPr>
          <w:rFonts w:hint="eastAsia"/>
        </w:rPr>
        <w:t xml:space="preserve">（1）为招标人不具有独立法人资格的附属机构（单位）； </w:t>
      </w:r>
    </w:p>
    <w:p>
      <w:pPr>
        <w:spacing w:line="400" w:lineRule="exact"/>
        <w:ind w:firstLine="315" w:firstLineChars="150"/>
      </w:pPr>
      <w:r>
        <w:rPr>
          <w:rFonts w:hint="eastAsia"/>
        </w:rPr>
        <w:t>（2）为招标项目前期工作提供咨询服务的；</w:t>
      </w:r>
    </w:p>
    <w:p>
      <w:pPr>
        <w:spacing w:line="400" w:lineRule="exact"/>
        <w:ind w:firstLine="315" w:firstLineChars="150"/>
      </w:pPr>
      <w:r>
        <w:rPr>
          <w:rFonts w:hint="eastAsia"/>
        </w:rPr>
        <w:t>（3）为本招标项目的监理人；</w:t>
      </w:r>
    </w:p>
    <w:p>
      <w:pPr>
        <w:spacing w:line="400" w:lineRule="exact"/>
        <w:ind w:firstLine="315" w:firstLineChars="150"/>
      </w:pPr>
      <w:r>
        <w:rPr>
          <w:rFonts w:hint="eastAsia"/>
        </w:rPr>
        <w:t xml:space="preserve">（4）为本招标项目的代建人； </w:t>
      </w:r>
    </w:p>
    <w:p>
      <w:pPr>
        <w:spacing w:line="400" w:lineRule="exact"/>
        <w:ind w:firstLine="315" w:firstLineChars="150"/>
      </w:pPr>
      <w:r>
        <w:rPr>
          <w:rFonts w:hint="eastAsia"/>
        </w:rPr>
        <w:t xml:space="preserve">（5）为本招标项目提供招标代理服务的； </w:t>
      </w:r>
    </w:p>
    <w:p>
      <w:pPr>
        <w:spacing w:line="400" w:lineRule="exact"/>
        <w:ind w:firstLine="315" w:firstLineChars="150"/>
      </w:pPr>
      <w:r>
        <w:rPr>
          <w:rFonts w:hint="eastAsia"/>
        </w:rPr>
        <w:t xml:space="preserve">（6）被责令停业的； </w:t>
      </w:r>
    </w:p>
    <w:p>
      <w:pPr>
        <w:spacing w:line="400" w:lineRule="exact"/>
        <w:ind w:firstLine="315" w:firstLineChars="150"/>
      </w:pPr>
      <w:r>
        <w:rPr>
          <w:rFonts w:hint="eastAsia"/>
        </w:rPr>
        <w:t xml:space="preserve">（7）被暂停或取消投标资格的； </w:t>
      </w:r>
    </w:p>
    <w:p>
      <w:pPr>
        <w:spacing w:line="400" w:lineRule="exact"/>
        <w:ind w:firstLine="315" w:firstLineChars="150"/>
      </w:pPr>
      <w:r>
        <w:rPr>
          <w:rFonts w:hint="eastAsia"/>
        </w:rPr>
        <w:t>（8）财产被接管或冻结的；</w:t>
      </w:r>
    </w:p>
    <w:p>
      <w:pPr>
        <w:spacing w:line="400" w:lineRule="exact"/>
        <w:ind w:firstLine="315" w:firstLineChars="150"/>
        <w:rPr>
          <w:rFonts w:hint="eastAsia"/>
        </w:rPr>
      </w:pPr>
      <w:r>
        <w:rPr>
          <w:rFonts w:hint="eastAsia"/>
        </w:rPr>
        <w:t>（9）在最近三年内有骗取中标或严重违约或重大工程质量问题的；</w:t>
      </w:r>
    </w:p>
    <w:p>
      <w:pPr>
        <w:spacing w:line="400" w:lineRule="exact"/>
        <w:ind w:firstLine="315" w:firstLineChars="150"/>
        <w:rPr>
          <w:rFonts w:hint="eastAsia"/>
        </w:rPr>
      </w:pPr>
      <w:r>
        <w:rPr>
          <w:rFonts w:hint="eastAsia"/>
        </w:rPr>
        <w:t>（10）与本招标项目的监理人或代建人或招标代理机构同为一个法定代表人的；</w:t>
      </w:r>
    </w:p>
    <w:p>
      <w:pPr>
        <w:spacing w:line="400" w:lineRule="exact"/>
        <w:ind w:firstLine="315" w:firstLineChars="150"/>
        <w:rPr>
          <w:rFonts w:hint="eastAsia"/>
        </w:rPr>
      </w:pPr>
      <w:r>
        <w:rPr>
          <w:rFonts w:hint="eastAsia"/>
        </w:rPr>
        <w:t>（11）与本招标项目的监理人或代建人或招标代理机构相互控股或参股的；</w:t>
      </w:r>
    </w:p>
    <w:p>
      <w:pPr>
        <w:spacing w:line="400" w:lineRule="exact"/>
        <w:ind w:firstLine="315" w:firstLineChars="150"/>
        <w:rPr>
          <w:rFonts w:hint="eastAsia"/>
        </w:rPr>
      </w:pPr>
      <w:r>
        <w:rPr>
          <w:rFonts w:hint="eastAsia"/>
        </w:rPr>
        <w:t>（12）与本招标项目的监理人或代建人或招标代理机构相互任职或工作的。</w:t>
      </w:r>
    </w:p>
    <w:p>
      <w:pPr>
        <w:spacing w:line="400" w:lineRule="exact"/>
        <w:ind w:firstLine="420" w:firstLineChars="200"/>
        <w:rPr>
          <w:rFonts w:hint="eastAsia"/>
        </w:rPr>
      </w:pPr>
      <w:r>
        <w:rPr>
          <w:rFonts w:hint="eastAsia"/>
        </w:rPr>
        <w:t>1.4.4 单位负责人为同一人或者存在控股、管理关系的不同单位，不得同时参加本招标项目投标。</w:t>
      </w:r>
    </w:p>
    <w:p>
      <w:pPr>
        <w:pStyle w:val="4"/>
        <w:spacing w:before="0" w:after="0" w:line="240" w:lineRule="auto"/>
        <w:ind w:firstLine="0" w:firstLineChars="0"/>
      </w:pPr>
      <w:bookmarkStart w:id="98" w:name="_Toc247513958"/>
      <w:bookmarkStart w:id="99" w:name="_Toc152042311"/>
      <w:bookmarkStart w:id="100" w:name="_Toc247527559"/>
      <w:bookmarkStart w:id="101" w:name="_Toc152045535"/>
      <w:bookmarkStart w:id="102" w:name="_Toc144974503"/>
      <w:bookmarkStart w:id="103" w:name="_Toc19859"/>
      <w:r>
        <w:rPr>
          <w:rFonts w:hint="eastAsia" w:ascii="Times New Roman" w:hAnsi="Times New Roman"/>
        </w:rPr>
        <w:t>1.5</w:t>
      </w:r>
      <w:r>
        <w:rPr>
          <w:rFonts w:hint="eastAsia"/>
        </w:rPr>
        <w:t xml:space="preserve"> 费用承担</w:t>
      </w:r>
      <w:bookmarkEnd w:id="98"/>
      <w:bookmarkEnd w:id="99"/>
      <w:bookmarkEnd w:id="100"/>
      <w:bookmarkEnd w:id="101"/>
      <w:bookmarkEnd w:id="102"/>
      <w:r>
        <w:rPr>
          <w:rFonts w:hint="eastAsia"/>
        </w:rPr>
        <w:t>和设计成果补偿</w:t>
      </w:r>
      <w:bookmarkEnd w:id="103"/>
    </w:p>
    <w:p>
      <w:pPr>
        <w:spacing w:line="400" w:lineRule="exact"/>
        <w:ind w:firstLine="420" w:firstLineChars="200"/>
        <w:rPr>
          <w:rFonts w:hint="eastAsia"/>
        </w:rPr>
      </w:pPr>
      <w:r>
        <w:rPr>
          <w:rFonts w:hint="eastAsia"/>
        </w:rPr>
        <w:t>1.5.1 投标人准备和参加投标活动发生的费用自理。</w:t>
      </w:r>
    </w:p>
    <w:p>
      <w:pPr>
        <w:spacing w:line="400" w:lineRule="exact"/>
        <w:ind w:firstLine="420" w:firstLineChars="200"/>
      </w:pPr>
      <w:r>
        <w:rPr>
          <w:rFonts w:hint="eastAsia"/>
        </w:rPr>
        <w:t>1.5.2 招标人对符合招标文件规定的未中标人的设计成果进行补偿的，按投标人须知前附表规定给予补偿，并有权免费使用未中标人设计成果。</w:t>
      </w:r>
    </w:p>
    <w:p>
      <w:pPr>
        <w:pStyle w:val="4"/>
        <w:spacing w:before="0" w:after="0" w:line="240" w:lineRule="auto"/>
        <w:ind w:firstLine="0" w:firstLineChars="0"/>
      </w:pPr>
      <w:bookmarkStart w:id="104" w:name="_Toc144974504"/>
      <w:bookmarkStart w:id="105" w:name="_Toc152045536"/>
      <w:bookmarkStart w:id="106" w:name="_Toc152042312"/>
      <w:bookmarkStart w:id="107" w:name="_Toc247527560"/>
      <w:bookmarkStart w:id="108" w:name="_Toc19683"/>
      <w:bookmarkStart w:id="109" w:name="_Toc247513959"/>
      <w:r>
        <w:rPr>
          <w:rFonts w:hint="eastAsia" w:ascii="Times New Roman" w:hAnsi="Times New Roman"/>
        </w:rPr>
        <w:t xml:space="preserve">1.6 </w:t>
      </w:r>
      <w:r>
        <w:rPr>
          <w:rFonts w:hint="eastAsia"/>
        </w:rPr>
        <w:t>保密</w:t>
      </w:r>
      <w:bookmarkEnd w:id="104"/>
      <w:bookmarkEnd w:id="105"/>
      <w:bookmarkEnd w:id="106"/>
      <w:bookmarkEnd w:id="107"/>
      <w:bookmarkEnd w:id="108"/>
      <w:bookmarkEnd w:id="109"/>
    </w:p>
    <w:p>
      <w:pPr>
        <w:spacing w:line="400" w:lineRule="exact"/>
        <w:ind w:firstLine="420" w:firstLineChars="200"/>
      </w:pPr>
      <w:r>
        <w:rPr>
          <w:rFonts w:hint="eastAsia"/>
        </w:rPr>
        <w:t xml:space="preserve">参与招标投标活动的各方应对招标文件和投标文件中的商业和技术等秘密保密，否则应承担相应的法律责任。 </w:t>
      </w:r>
    </w:p>
    <w:p>
      <w:pPr>
        <w:pStyle w:val="4"/>
        <w:spacing w:before="0" w:after="0" w:line="240" w:lineRule="auto"/>
        <w:ind w:firstLine="0" w:firstLineChars="0"/>
      </w:pPr>
      <w:bookmarkStart w:id="110" w:name="_Toc144974505"/>
      <w:bookmarkStart w:id="111" w:name="_Toc247513960"/>
      <w:bookmarkStart w:id="112" w:name="_Toc152042313"/>
      <w:bookmarkStart w:id="113" w:name="_Toc247527561"/>
      <w:bookmarkStart w:id="114" w:name="_Toc152045537"/>
      <w:bookmarkStart w:id="115" w:name="_Toc3835"/>
      <w:r>
        <w:rPr>
          <w:rFonts w:hint="eastAsia" w:ascii="Times New Roman" w:hAnsi="Times New Roman"/>
        </w:rPr>
        <w:t>1.7</w:t>
      </w:r>
      <w:r>
        <w:rPr>
          <w:rFonts w:hint="eastAsia"/>
        </w:rPr>
        <w:t xml:space="preserve"> 语言</w:t>
      </w:r>
      <w:bookmarkEnd w:id="110"/>
      <w:r>
        <w:rPr>
          <w:rFonts w:hint="eastAsia"/>
        </w:rPr>
        <w:t>文字</w:t>
      </w:r>
      <w:bookmarkEnd w:id="111"/>
      <w:bookmarkEnd w:id="112"/>
      <w:bookmarkEnd w:id="113"/>
      <w:bookmarkEnd w:id="114"/>
      <w:bookmarkEnd w:id="115"/>
    </w:p>
    <w:p>
      <w:pPr>
        <w:spacing w:line="400" w:lineRule="exact"/>
        <w:ind w:firstLine="420" w:firstLineChars="200"/>
      </w:pPr>
      <w:r>
        <w:rPr>
          <w:rFonts w:hint="eastAsia"/>
        </w:rPr>
        <w:t>招标投标文件使用的语言文字为中文。专用术语使用外文的，应附有中文注释。</w:t>
      </w:r>
    </w:p>
    <w:p>
      <w:pPr>
        <w:pStyle w:val="4"/>
        <w:spacing w:before="0" w:after="0" w:line="240" w:lineRule="auto"/>
        <w:ind w:firstLine="0" w:firstLineChars="0"/>
      </w:pPr>
      <w:bookmarkStart w:id="116" w:name="_Toc21771"/>
      <w:bookmarkStart w:id="117" w:name="_Toc152045538"/>
      <w:bookmarkStart w:id="118" w:name="_Toc247513961"/>
      <w:bookmarkStart w:id="119" w:name="_Toc144974506"/>
      <w:bookmarkStart w:id="120" w:name="_Toc152042314"/>
      <w:bookmarkStart w:id="121" w:name="_Toc247527562"/>
      <w:r>
        <w:rPr>
          <w:rFonts w:hint="eastAsia" w:ascii="Times New Roman" w:hAnsi="Times New Roman"/>
        </w:rPr>
        <w:t xml:space="preserve">1.8 </w:t>
      </w:r>
      <w:r>
        <w:rPr>
          <w:rFonts w:hint="eastAsia"/>
        </w:rPr>
        <w:t>计量单位</w:t>
      </w:r>
      <w:bookmarkEnd w:id="116"/>
      <w:bookmarkEnd w:id="117"/>
      <w:bookmarkEnd w:id="118"/>
      <w:bookmarkEnd w:id="119"/>
      <w:bookmarkEnd w:id="120"/>
      <w:bookmarkEnd w:id="121"/>
    </w:p>
    <w:p>
      <w:pPr>
        <w:spacing w:line="400" w:lineRule="exact"/>
        <w:ind w:firstLine="420" w:firstLineChars="200"/>
      </w:pPr>
      <w:r>
        <w:rPr>
          <w:rFonts w:hint="eastAsia"/>
        </w:rPr>
        <w:t>所有计量均采用中华人民共和国法定计量单位。</w:t>
      </w:r>
    </w:p>
    <w:p>
      <w:pPr>
        <w:pStyle w:val="4"/>
        <w:spacing w:before="0" w:after="0" w:line="240" w:lineRule="auto"/>
        <w:ind w:firstLine="0" w:firstLineChars="0"/>
      </w:pPr>
      <w:bookmarkStart w:id="122" w:name="_Toc152042315"/>
      <w:bookmarkStart w:id="123" w:name="_Toc152045539"/>
      <w:bookmarkStart w:id="124" w:name="_Toc247513962"/>
      <w:bookmarkStart w:id="125" w:name="_Toc247527563"/>
      <w:bookmarkStart w:id="126" w:name="_Toc144974507"/>
      <w:bookmarkStart w:id="127" w:name="_Toc14469"/>
      <w:r>
        <w:rPr>
          <w:rFonts w:hint="eastAsia" w:ascii="Times New Roman" w:hAnsi="Times New Roman"/>
        </w:rPr>
        <w:t>1.9</w:t>
      </w:r>
      <w:r>
        <w:rPr>
          <w:rFonts w:hint="eastAsia"/>
        </w:rPr>
        <w:t xml:space="preserve"> 踏勘现场</w:t>
      </w:r>
      <w:bookmarkEnd w:id="122"/>
      <w:bookmarkEnd w:id="123"/>
      <w:bookmarkEnd w:id="124"/>
      <w:bookmarkEnd w:id="125"/>
      <w:bookmarkEnd w:id="126"/>
      <w:bookmarkEnd w:id="127"/>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4"/>
        <w:spacing w:before="0" w:after="0" w:line="240" w:lineRule="auto"/>
        <w:ind w:firstLine="0" w:firstLineChars="0"/>
      </w:pPr>
      <w:bookmarkStart w:id="128" w:name="_Toc152042316"/>
      <w:bookmarkStart w:id="129" w:name="_Toc7431"/>
      <w:bookmarkStart w:id="130" w:name="_Toc247513963"/>
      <w:bookmarkStart w:id="131" w:name="_Toc247527564"/>
      <w:bookmarkStart w:id="132" w:name="_Toc144974508"/>
      <w:bookmarkStart w:id="133" w:name="_Toc152045540"/>
      <w:r>
        <w:rPr>
          <w:rFonts w:hint="eastAsia" w:ascii="Times New Roman" w:hAnsi="Times New Roman"/>
        </w:rPr>
        <w:t>1.10</w:t>
      </w:r>
      <w:r>
        <w:rPr>
          <w:rFonts w:hint="eastAsia"/>
        </w:rPr>
        <w:t xml:space="preserve"> 投标预备会</w:t>
      </w:r>
      <w:bookmarkEnd w:id="128"/>
      <w:bookmarkEnd w:id="129"/>
      <w:bookmarkEnd w:id="130"/>
      <w:bookmarkEnd w:id="131"/>
      <w:bookmarkEnd w:id="132"/>
      <w:bookmarkEnd w:id="133"/>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投标预备会后，招标人在投标人须知前附表规定的时间内，将对投标人所提问题的澄清，以书面形式通知所有购买招标文件的投标人。该澄清内容为招标文件的组成部分。</w:t>
      </w:r>
    </w:p>
    <w:p>
      <w:pPr>
        <w:pStyle w:val="4"/>
        <w:spacing w:before="0" w:after="0" w:line="240" w:lineRule="auto"/>
        <w:ind w:firstLine="0" w:firstLineChars="0"/>
      </w:pPr>
      <w:bookmarkStart w:id="134" w:name="_Toc152042317"/>
      <w:bookmarkStart w:id="135" w:name="_Toc152045541"/>
      <w:bookmarkStart w:id="136" w:name="_Toc29414"/>
      <w:bookmarkStart w:id="137" w:name="_Toc247513964"/>
      <w:bookmarkStart w:id="138" w:name="_Toc247527565"/>
      <w:bookmarkStart w:id="139" w:name="_Toc144974509"/>
      <w:r>
        <w:rPr>
          <w:rFonts w:hint="eastAsia" w:ascii="Times New Roman" w:hAnsi="Times New Roman"/>
        </w:rPr>
        <w:t xml:space="preserve">1.11 </w:t>
      </w:r>
      <w:r>
        <w:rPr>
          <w:rFonts w:hint="eastAsia"/>
        </w:rPr>
        <w:t>分包</w:t>
      </w:r>
      <w:bookmarkEnd w:id="134"/>
      <w:bookmarkEnd w:id="135"/>
      <w:bookmarkEnd w:id="136"/>
      <w:bookmarkEnd w:id="137"/>
      <w:bookmarkEnd w:id="138"/>
      <w:bookmarkEnd w:id="139"/>
    </w:p>
    <w:p>
      <w:pPr>
        <w:spacing w:line="400" w:lineRule="exact"/>
        <w:ind w:firstLine="567" w:firstLineChars="270"/>
        <w:rPr>
          <w:rFonts w:hint="eastAsia"/>
        </w:rPr>
      </w:pPr>
      <w:r>
        <w:rPr>
          <w:rFonts w:hint="eastAsia"/>
        </w:rPr>
        <w:t>1.11.1 投标人须知前附表规定应当由分包人实施的非主体、非关键性工作，投标人应当按照第五章“发包人要求”的规定提供分包人侯选名单及其相应资料。</w:t>
      </w:r>
    </w:p>
    <w:p>
      <w:pPr>
        <w:spacing w:line="400" w:lineRule="exact"/>
        <w:ind w:firstLine="567" w:firstLineChars="270"/>
      </w:pPr>
      <w:r>
        <w:rPr>
          <w:rFonts w:hint="eastAsia"/>
        </w:rPr>
        <w:t>1.11.2 投标人拟在中标后将中标项目的部分非主体、非关键性工作进行分包的，应符合投标人须知前附表规定的分包内容、分包金额和资质要求等限制性条件。</w:t>
      </w:r>
    </w:p>
    <w:p>
      <w:pPr>
        <w:pStyle w:val="4"/>
        <w:spacing w:before="0" w:after="0" w:line="240" w:lineRule="auto"/>
        <w:ind w:firstLine="0" w:firstLineChars="0"/>
      </w:pPr>
      <w:bookmarkStart w:id="140" w:name="_Toc5769"/>
      <w:bookmarkStart w:id="141" w:name="_Toc247527566"/>
      <w:bookmarkStart w:id="142" w:name="_Toc247513965"/>
      <w:r>
        <w:rPr>
          <w:rFonts w:hint="eastAsia" w:ascii="Times New Roman" w:hAnsi="Times New Roman"/>
        </w:rPr>
        <w:t>1.12</w:t>
      </w:r>
      <w:r>
        <w:rPr>
          <w:rFonts w:hint="eastAsia"/>
        </w:rPr>
        <w:t xml:space="preserve"> 偏离</w:t>
      </w:r>
      <w:bookmarkEnd w:id="140"/>
      <w:bookmarkEnd w:id="141"/>
      <w:bookmarkEnd w:id="142"/>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3"/>
        <w:spacing w:before="0" w:after="0" w:line="240" w:lineRule="auto"/>
      </w:pPr>
      <w:bookmarkStart w:id="143" w:name="_Toc247527567"/>
      <w:bookmarkStart w:id="144" w:name="_Toc247513966"/>
      <w:bookmarkStart w:id="145" w:name="_Toc28045"/>
      <w:bookmarkStart w:id="146" w:name="_Toc144974510"/>
      <w:bookmarkStart w:id="147" w:name="_Toc152045542"/>
      <w:bookmarkStart w:id="148" w:name="_Toc152042318"/>
      <w:r>
        <w:rPr>
          <w:rFonts w:hint="eastAsia"/>
        </w:rPr>
        <w:t>2. 招标文件</w:t>
      </w:r>
      <w:bookmarkEnd w:id="143"/>
      <w:bookmarkEnd w:id="144"/>
      <w:bookmarkEnd w:id="145"/>
      <w:bookmarkEnd w:id="146"/>
      <w:bookmarkEnd w:id="147"/>
      <w:bookmarkEnd w:id="148"/>
    </w:p>
    <w:p>
      <w:pPr>
        <w:pStyle w:val="4"/>
        <w:spacing w:before="0" w:after="0" w:line="240" w:lineRule="auto"/>
        <w:ind w:firstLine="0" w:firstLineChars="0"/>
      </w:pPr>
      <w:bookmarkStart w:id="149" w:name="_Toc19879"/>
      <w:bookmarkStart w:id="150" w:name="_Toc152045543"/>
      <w:bookmarkStart w:id="151" w:name="_Toc144974511"/>
      <w:bookmarkStart w:id="152" w:name="_Toc247513967"/>
      <w:bookmarkStart w:id="153" w:name="_Toc247527568"/>
      <w:bookmarkStart w:id="154" w:name="_Toc152042319"/>
      <w:r>
        <w:rPr>
          <w:rFonts w:hint="eastAsia" w:ascii="Times New Roman" w:hAnsi="Times New Roman"/>
        </w:rPr>
        <w:t>2.1</w:t>
      </w:r>
      <w:r>
        <w:rPr>
          <w:rFonts w:hint="eastAsia"/>
        </w:rPr>
        <w:t xml:space="preserve"> 招标文件的组成</w:t>
      </w:r>
      <w:bookmarkEnd w:id="149"/>
      <w:bookmarkEnd w:id="150"/>
      <w:bookmarkEnd w:id="151"/>
      <w:bookmarkEnd w:id="152"/>
      <w:bookmarkEnd w:id="153"/>
      <w:bookmarkEnd w:id="154"/>
    </w:p>
    <w:p>
      <w:pPr>
        <w:spacing w:line="400" w:lineRule="exact"/>
      </w:pPr>
      <w:r>
        <w:rPr>
          <w:rFonts w:hint="eastAsia"/>
        </w:rPr>
        <w:t>　　本招标文件包括：</w:t>
      </w:r>
    </w:p>
    <w:p>
      <w:pPr>
        <w:spacing w:line="400" w:lineRule="exact"/>
        <w:ind w:firstLine="359" w:firstLineChars="171"/>
      </w:pPr>
      <w:r>
        <w:rPr>
          <w:rFonts w:hint="eastAsia"/>
        </w:rPr>
        <w:t>（1）招标公告（或投标邀请书）；</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rPr>
          <w:rFonts w:hint="eastAsia"/>
        </w:rPr>
      </w:pPr>
      <w:r>
        <w:rPr>
          <w:rFonts w:hint="eastAsia"/>
        </w:rPr>
        <w:t>（4）合同条款及格式；</w:t>
      </w:r>
    </w:p>
    <w:p>
      <w:pPr>
        <w:spacing w:line="400" w:lineRule="exact"/>
        <w:ind w:firstLine="359" w:firstLineChars="171"/>
        <w:rPr>
          <w:rFonts w:hint="eastAsia"/>
        </w:rPr>
      </w:pPr>
      <w:r>
        <w:rPr>
          <w:rFonts w:hint="eastAsia"/>
        </w:rPr>
        <w:t>（5）发包人要求；</w:t>
      </w:r>
    </w:p>
    <w:p>
      <w:pPr>
        <w:spacing w:line="400" w:lineRule="exact"/>
        <w:ind w:firstLine="359" w:firstLineChars="171"/>
      </w:pPr>
      <w:r>
        <w:rPr>
          <w:rFonts w:hint="eastAsia"/>
        </w:rPr>
        <w:t>（6）发包人提供的资料和条件；</w:t>
      </w:r>
    </w:p>
    <w:p>
      <w:pPr>
        <w:spacing w:line="400" w:lineRule="exact"/>
        <w:ind w:firstLine="359" w:firstLineChars="171"/>
      </w:pPr>
      <w:r>
        <w:rPr>
          <w:rFonts w:hint="eastAsia"/>
        </w:rPr>
        <w:t>（7）投标文件格式；</w:t>
      </w:r>
    </w:p>
    <w:p>
      <w:pPr>
        <w:spacing w:line="400" w:lineRule="exact"/>
        <w:ind w:firstLine="359" w:firstLineChars="171"/>
      </w:pPr>
      <w:r>
        <w:rPr>
          <w:rFonts w:hint="eastAsia"/>
        </w:rPr>
        <w:t>（8）投标人须知前附表规定的其他资料。</w:t>
      </w:r>
    </w:p>
    <w:p>
      <w:pPr>
        <w:spacing w:line="400" w:lineRule="exact"/>
        <w:ind w:firstLine="420" w:firstLineChars="200"/>
      </w:pPr>
      <w:r>
        <w:rPr>
          <w:rFonts w:hint="eastAsia"/>
        </w:rPr>
        <w:t>根据本章第1.10款、第2.2款和第2.3款对招标文件所作的澄清、修改，构成招标文件的组成部分。</w:t>
      </w:r>
    </w:p>
    <w:p>
      <w:pPr>
        <w:pStyle w:val="4"/>
        <w:spacing w:before="0" w:after="0" w:line="240" w:lineRule="auto"/>
        <w:ind w:firstLine="0" w:firstLineChars="0"/>
      </w:pPr>
      <w:bookmarkStart w:id="155" w:name="_Toc152045544"/>
      <w:bookmarkStart w:id="156" w:name="_Toc247527569"/>
      <w:bookmarkStart w:id="157" w:name="_Toc144974512"/>
      <w:bookmarkStart w:id="158" w:name="_Toc247513968"/>
      <w:bookmarkStart w:id="159" w:name="_Toc152042320"/>
      <w:bookmarkStart w:id="160" w:name="_Toc15640"/>
      <w:r>
        <w:rPr>
          <w:rFonts w:hint="eastAsia" w:ascii="Times New Roman" w:hAnsi="Times New Roman"/>
        </w:rPr>
        <w:t>2.2</w:t>
      </w:r>
      <w:r>
        <w:rPr>
          <w:rFonts w:hint="eastAsia"/>
        </w:rPr>
        <w:t xml:space="preserve"> 招标文件的澄清</w:t>
      </w:r>
      <w:bookmarkEnd w:id="155"/>
      <w:bookmarkEnd w:id="156"/>
      <w:bookmarkEnd w:id="157"/>
      <w:bookmarkEnd w:id="158"/>
      <w:bookmarkEnd w:id="159"/>
      <w:bookmarkEnd w:id="160"/>
    </w:p>
    <w:p>
      <w:pPr>
        <w:ind w:firstLine="630" w:firstLineChars="300"/>
      </w:pPr>
      <w:r>
        <w:rPr>
          <w:rFonts w:hint="eastAsia"/>
        </w:rPr>
        <w:t>2.2.1 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4"/>
        <w:spacing w:before="0" w:after="0" w:line="240" w:lineRule="auto"/>
        <w:ind w:firstLine="0" w:firstLineChars="0"/>
      </w:pPr>
      <w:bookmarkStart w:id="161" w:name="_Toc16892"/>
      <w:bookmarkStart w:id="162" w:name="_Toc247513969"/>
      <w:bookmarkStart w:id="163" w:name="_Toc247527570"/>
      <w:bookmarkStart w:id="164" w:name="_Toc152045545"/>
      <w:bookmarkStart w:id="165" w:name="_Toc152042321"/>
      <w:bookmarkStart w:id="166" w:name="_Toc144974513"/>
      <w:r>
        <w:rPr>
          <w:rFonts w:hint="eastAsia" w:ascii="Times New Roman" w:hAnsi="Times New Roman"/>
        </w:rPr>
        <w:t>2.3</w:t>
      </w:r>
      <w:r>
        <w:rPr>
          <w:rFonts w:hint="eastAsia"/>
        </w:rPr>
        <w:t xml:space="preserve"> 招标文件的修改</w:t>
      </w:r>
      <w:bookmarkEnd w:id="161"/>
      <w:bookmarkEnd w:id="162"/>
      <w:bookmarkEnd w:id="163"/>
      <w:bookmarkEnd w:id="164"/>
      <w:bookmarkEnd w:id="165"/>
      <w:bookmarkEnd w:id="166"/>
    </w:p>
    <w:p>
      <w:pPr>
        <w:ind w:firstLine="420" w:firstLineChars="200"/>
      </w:pPr>
      <w:r>
        <w:rPr>
          <w:rFonts w:hint="eastAsia"/>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3"/>
        <w:spacing w:before="0" w:after="0" w:line="240" w:lineRule="auto"/>
      </w:pPr>
      <w:bookmarkStart w:id="167" w:name="_Toc152045546"/>
      <w:bookmarkStart w:id="168" w:name="_Toc247527571"/>
      <w:bookmarkStart w:id="169" w:name="_Toc144974514"/>
      <w:bookmarkStart w:id="170" w:name="_Toc152042322"/>
      <w:bookmarkStart w:id="171" w:name="_Toc29275"/>
      <w:bookmarkStart w:id="172" w:name="_Toc247513970"/>
      <w:r>
        <w:rPr>
          <w:rFonts w:hint="eastAsia"/>
        </w:rPr>
        <w:t>3. 投标文件</w:t>
      </w:r>
      <w:bookmarkEnd w:id="167"/>
      <w:bookmarkEnd w:id="168"/>
      <w:bookmarkEnd w:id="169"/>
      <w:bookmarkEnd w:id="170"/>
      <w:bookmarkEnd w:id="171"/>
      <w:bookmarkEnd w:id="172"/>
    </w:p>
    <w:p>
      <w:pPr>
        <w:pStyle w:val="4"/>
        <w:spacing w:before="0" w:after="0" w:line="240" w:lineRule="auto"/>
        <w:ind w:firstLine="0" w:firstLineChars="0"/>
      </w:pPr>
      <w:bookmarkStart w:id="173" w:name="_Toc152045547"/>
      <w:bookmarkStart w:id="174" w:name="_Toc247527572"/>
      <w:bookmarkStart w:id="175" w:name="_Toc152042323"/>
      <w:bookmarkStart w:id="176" w:name="_Toc144974515"/>
      <w:bookmarkStart w:id="177" w:name="_Toc14855"/>
      <w:bookmarkStart w:id="178" w:name="_Toc247513971"/>
      <w:r>
        <w:rPr>
          <w:rFonts w:hint="eastAsia" w:ascii="Times New Roman" w:hAnsi="Times New Roman"/>
        </w:rPr>
        <w:t>3.1</w:t>
      </w:r>
      <w:r>
        <w:rPr>
          <w:rFonts w:hint="eastAsia"/>
        </w:rPr>
        <w:t xml:space="preserve"> 投标文件的组成</w:t>
      </w:r>
      <w:bookmarkEnd w:id="173"/>
      <w:bookmarkEnd w:id="174"/>
      <w:bookmarkEnd w:id="175"/>
      <w:bookmarkEnd w:id="176"/>
      <w:bookmarkEnd w:id="177"/>
      <w:bookmarkEnd w:id="178"/>
    </w:p>
    <w:p>
      <w:pPr>
        <w:spacing w:line="400" w:lineRule="exact"/>
      </w:pPr>
      <w:r>
        <w:rPr>
          <w:rFonts w:hint="eastAsia"/>
        </w:rPr>
        <w:t>　　3.1.1 投标文件应包括下列内容：</w:t>
      </w:r>
    </w:p>
    <w:p>
      <w:pPr>
        <w:spacing w:line="400" w:lineRule="exact"/>
        <w:ind w:firstLine="359" w:firstLineChars="171"/>
      </w:pPr>
      <w:r>
        <w:rPr>
          <w:rFonts w:hint="eastAsia"/>
        </w:rPr>
        <w:t>（1）投标函及投标函附录</w:t>
      </w:r>
    </w:p>
    <w:p>
      <w:pPr>
        <w:spacing w:line="400" w:lineRule="exact"/>
        <w:ind w:firstLine="359" w:firstLineChars="171"/>
      </w:pPr>
      <w:r>
        <w:rPr>
          <w:rFonts w:hint="eastAsia"/>
        </w:rPr>
        <w:t>（2）法定代表人身份证明或授权委托书</w:t>
      </w:r>
    </w:p>
    <w:p>
      <w:pPr>
        <w:spacing w:line="400" w:lineRule="exact"/>
        <w:ind w:firstLine="359" w:firstLineChars="171"/>
      </w:pPr>
      <w:r>
        <w:rPr>
          <w:rFonts w:hint="eastAsia"/>
        </w:rPr>
        <w:t>（3）联合体协议书</w:t>
      </w:r>
    </w:p>
    <w:p>
      <w:pPr>
        <w:spacing w:line="400" w:lineRule="exact"/>
        <w:ind w:firstLine="359" w:firstLineChars="171"/>
      </w:pPr>
      <w:r>
        <w:rPr>
          <w:rFonts w:hint="eastAsia"/>
        </w:rPr>
        <w:t xml:space="preserve">（4）投标保证金 </w:t>
      </w:r>
    </w:p>
    <w:p>
      <w:pPr>
        <w:spacing w:line="400" w:lineRule="exact"/>
        <w:ind w:firstLine="359" w:firstLineChars="171"/>
      </w:pPr>
      <w:r>
        <w:rPr>
          <w:rFonts w:hint="eastAsia"/>
        </w:rPr>
        <w:t>（5）设计技术方案、工程施工方案</w:t>
      </w:r>
    </w:p>
    <w:p>
      <w:pPr>
        <w:spacing w:line="400" w:lineRule="exact"/>
        <w:ind w:firstLine="359" w:firstLineChars="171"/>
      </w:pPr>
      <w:r>
        <w:rPr>
          <w:rFonts w:hint="eastAsia"/>
        </w:rPr>
        <w:t>（6）资格审查资料</w:t>
      </w:r>
    </w:p>
    <w:p>
      <w:pPr>
        <w:spacing w:line="400" w:lineRule="exact"/>
        <w:ind w:firstLine="359" w:firstLineChars="171"/>
      </w:pPr>
      <w:r>
        <w:rPr>
          <w:rFonts w:hint="eastAsia"/>
        </w:rPr>
        <w:t>（7）其它材料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4"/>
        <w:spacing w:before="0" w:after="0" w:line="240" w:lineRule="auto"/>
        <w:ind w:firstLine="0" w:firstLineChars="0"/>
      </w:pPr>
      <w:bookmarkStart w:id="179" w:name="_Toc144974516"/>
      <w:bookmarkStart w:id="180" w:name="_Toc152045548"/>
      <w:bookmarkStart w:id="181" w:name="_Toc152042324"/>
      <w:bookmarkStart w:id="182" w:name="_Toc247513972"/>
      <w:bookmarkStart w:id="183" w:name="_Toc22229"/>
      <w:bookmarkStart w:id="184" w:name="_Toc247527573"/>
      <w:r>
        <w:rPr>
          <w:rFonts w:hint="eastAsia" w:ascii="Times New Roman" w:hAnsi="Times New Roman"/>
        </w:rPr>
        <w:t>3.2</w:t>
      </w:r>
      <w:r>
        <w:rPr>
          <w:rFonts w:hint="eastAsia"/>
        </w:rPr>
        <w:t xml:space="preserve"> 投标报价</w:t>
      </w:r>
      <w:bookmarkEnd w:id="179"/>
      <w:bookmarkEnd w:id="180"/>
      <w:bookmarkEnd w:id="181"/>
      <w:bookmarkEnd w:id="182"/>
      <w:bookmarkEnd w:id="183"/>
      <w:bookmarkEnd w:id="184"/>
      <w:r>
        <w:rPr>
          <w:rFonts w:hint="eastAsia"/>
        </w:rPr>
        <w:t xml:space="preserve"> </w:t>
      </w:r>
    </w:p>
    <w:p>
      <w:pPr>
        <w:spacing w:line="400" w:lineRule="exact"/>
        <w:ind w:firstLine="420" w:firstLineChars="200"/>
        <w:rPr>
          <w:rFonts w:hint="eastAsia"/>
        </w:rPr>
      </w:pPr>
      <w:r>
        <w:rPr>
          <w:rFonts w:hint="eastAsia"/>
        </w:rPr>
        <w:t>3.2.1 投标人应按第七章“投标文件格式”的要求填写价格清单。</w:t>
      </w:r>
    </w:p>
    <w:p>
      <w:pPr>
        <w:spacing w:line="440" w:lineRule="exact"/>
        <w:ind w:firstLine="420" w:firstLineChars="200"/>
        <w:rPr>
          <w:rFonts w:hint="eastAsia"/>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rPr>
          <w:rFonts w:hint="eastAsia"/>
        </w:rPr>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rPr>
          <w:rFonts w:hint="eastAsia"/>
        </w:rPr>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rFonts w:hint="eastAsia"/>
        </w:rPr>
        <w:t>3.2.5 投标报价的其他要求见投标人须知前附表。</w:t>
      </w:r>
    </w:p>
    <w:p>
      <w:pPr>
        <w:pStyle w:val="4"/>
        <w:spacing w:before="0" w:after="0" w:line="240" w:lineRule="auto"/>
        <w:ind w:firstLine="0" w:firstLineChars="0"/>
      </w:pPr>
      <w:bookmarkStart w:id="185" w:name="_Toc152042325"/>
      <w:bookmarkStart w:id="186" w:name="_Toc247513973"/>
      <w:bookmarkStart w:id="187" w:name="_Toc144974517"/>
      <w:bookmarkStart w:id="188" w:name="_Toc152045549"/>
      <w:bookmarkStart w:id="189" w:name="_Toc247527574"/>
      <w:bookmarkStart w:id="190" w:name="_Toc27236"/>
      <w:r>
        <w:rPr>
          <w:rFonts w:hint="eastAsia" w:ascii="Times New Roman" w:hAnsi="Times New Roman"/>
        </w:rPr>
        <w:t>3.3</w:t>
      </w:r>
      <w:r>
        <w:rPr>
          <w:rFonts w:hint="eastAsia"/>
        </w:rPr>
        <w:t xml:space="preserve"> 投标有效期</w:t>
      </w:r>
      <w:bookmarkEnd w:id="185"/>
      <w:bookmarkEnd w:id="186"/>
      <w:bookmarkEnd w:id="187"/>
      <w:bookmarkEnd w:id="188"/>
      <w:bookmarkEnd w:id="189"/>
      <w:bookmarkEnd w:id="190"/>
    </w:p>
    <w:p>
      <w:pPr>
        <w:spacing w:line="400" w:lineRule="exact"/>
        <w:ind w:firstLine="420" w:firstLineChars="200"/>
        <w:rPr>
          <w:rFonts w:hint="eastAsia"/>
        </w:rPr>
      </w:pPr>
      <w:r>
        <w:rPr>
          <w:rFonts w:hint="eastAsia"/>
        </w:rPr>
        <w:t>3.3.1 除投标人须知前附表另有规定外，投标有效期为120天。</w:t>
      </w:r>
    </w:p>
    <w:p>
      <w:pPr>
        <w:spacing w:line="400" w:lineRule="exact"/>
        <w:ind w:firstLine="420" w:firstLineChars="200"/>
      </w:pPr>
      <w:r>
        <w:rPr>
          <w:rFonts w:hint="eastAsia"/>
        </w:rPr>
        <w:t>3.3.2 在投标有效期内，投标人撤销或修改其投标文件的，应承担招标文件和法律规定的责任。</w:t>
      </w:r>
    </w:p>
    <w:p>
      <w:pPr>
        <w:spacing w:line="400" w:lineRule="exact"/>
        <w:ind w:firstLine="420" w:firstLineChars="200"/>
      </w:pPr>
      <w:r>
        <w:rPr>
          <w:rFonts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before="0" w:after="0" w:line="240" w:lineRule="auto"/>
        <w:ind w:firstLine="0" w:firstLineChars="0"/>
      </w:pPr>
      <w:bookmarkStart w:id="191" w:name="_Toc144974518"/>
      <w:bookmarkStart w:id="192" w:name="_Toc247513974"/>
      <w:bookmarkStart w:id="193" w:name="_Toc152045550"/>
      <w:bookmarkStart w:id="194" w:name="_Toc247527575"/>
      <w:bookmarkStart w:id="195" w:name="_Toc24960"/>
      <w:bookmarkStart w:id="196" w:name="_Toc152042326"/>
      <w:r>
        <w:rPr>
          <w:rFonts w:hint="eastAsia" w:ascii="Times New Roman" w:hAnsi="Times New Roman"/>
        </w:rPr>
        <w:t>3.4</w:t>
      </w:r>
      <w:r>
        <w:rPr>
          <w:rFonts w:hint="eastAsia"/>
        </w:rPr>
        <w:t xml:space="preserve"> 投标保证金</w:t>
      </w:r>
      <w:bookmarkEnd w:id="191"/>
      <w:bookmarkEnd w:id="192"/>
      <w:bookmarkEnd w:id="193"/>
      <w:bookmarkEnd w:id="194"/>
      <w:bookmarkEnd w:id="195"/>
      <w:bookmarkEnd w:id="196"/>
    </w:p>
    <w:p>
      <w:pPr>
        <w:spacing w:line="400" w:lineRule="exact"/>
        <w:ind w:firstLine="420" w:firstLineChars="200"/>
      </w:pPr>
      <w:r>
        <w:rPr>
          <w:rFonts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投标人不按本章第3.4.1项要求提交投标保证金的，评标委员会将否决其投标。</w:t>
      </w:r>
    </w:p>
    <w:p>
      <w:pPr>
        <w:spacing w:line="400" w:lineRule="exact"/>
        <w:ind w:firstLine="420" w:firstLineChars="200"/>
      </w:pPr>
      <w:r>
        <w:rPr>
          <w:rFonts w:hint="eastAsia"/>
        </w:rPr>
        <w:t>3.4.3 招标人与中标人签订合同后5日内，向未中标的投标人和中标人退还投标保证金及同期银行存款利息。</w:t>
      </w:r>
    </w:p>
    <w:p>
      <w:pPr>
        <w:spacing w:line="400" w:lineRule="exact"/>
        <w:ind w:firstLine="420" w:firstLineChars="200"/>
      </w:pPr>
      <w:r>
        <w:rPr>
          <w:rFonts w:hint="eastAsia"/>
        </w:rPr>
        <w:t xml:space="preserve">3.4.4 有下列情形之一的，投标保证金将不予退还： </w:t>
      </w:r>
    </w:p>
    <w:p>
      <w:pPr>
        <w:spacing w:line="400" w:lineRule="exact"/>
        <w:ind w:firstLine="315" w:firstLineChars="150"/>
      </w:pPr>
      <w:r>
        <w:rPr>
          <w:rFonts w:hint="eastAsia"/>
        </w:rPr>
        <w:t>（1）投标人在规定的投标有效期内撤销或修改其投标文件；</w:t>
      </w:r>
    </w:p>
    <w:p>
      <w:pPr>
        <w:spacing w:line="400" w:lineRule="exact"/>
        <w:ind w:firstLine="315" w:firstLineChars="150"/>
      </w:pPr>
      <w:r>
        <w:rPr>
          <w:rFonts w:hint="eastAsia"/>
        </w:rPr>
        <w:t>（2）中标人在收到中标通知书后，无正当理由拒签合同或未按招标文件规定提交履约担保。</w:t>
      </w:r>
    </w:p>
    <w:p>
      <w:pPr>
        <w:pStyle w:val="4"/>
        <w:spacing w:before="0" w:after="0" w:line="240" w:lineRule="auto"/>
        <w:ind w:firstLine="0" w:firstLineChars="0"/>
      </w:pPr>
      <w:bookmarkStart w:id="197" w:name="_Toc247527577"/>
      <w:bookmarkStart w:id="198" w:name="_Toc247513976"/>
      <w:bookmarkStart w:id="199" w:name="_Toc22469"/>
      <w:bookmarkStart w:id="200" w:name="_Toc152042328"/>
      <w:bookmarkStart w:id="201" w:name="_Toc144974520"/>
      <w:bookmarkStart w:id="202" w:name="_Toc152045552"/>
      <w:r>
        <w:rPr>
          <w:rFonts w:hint="eastAsia" w:ascii="Times New Roman" w:hAnsi="Times New Roman"/>
        </w:rPr>
        <w:t>3.5</w:t>
      </w:r>
      <w:r>
        <w:rPr>
          <w:rFonts w:hint="eastAsia"/>
        </w:rPr>
        <w:t xml:space="preserve"> 资格审查资料</w:t>
      </w:r>
      <w:bookmarkEnd w:id="197"/>
      <w:bookmarkEnd w:id="198"/>
      <w:bookmarkEnd w:id="199"/>
      <w:bookmarkEnd w:id="200"/>
      <w:bookmarkEnd w:id="201"/>
      <w:bookmarkEnd w:id="202"/>
    </w:p>
    <w:p>
      <w:pPr>
        <w:spacing w:line="400" w:lineRule="exact"/>
        <w:ind w:firstLine="420" w:firstLineChars="200"/>
      </w:pPr>
      <w:r>
        <w:rPr>
          <w:rFonts w:hint="eastAsia"/>
        </w:rPr>
        <w:t>3.5.1 “投标人基本情况表”应附投标人营业执照及其年检合格的证明材料、资质证书副本等材料的原件扫描件。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“近年财务状况表”应附经会计师事务所或审计机构审计的财务会计报表，包括资产负债表、现金流量表、利润表和财务情况说明书等原件扫描件，具体年份要求见投标人须知前附表。</w:t>
      </w:r>
    </w:p>
    <w:p>
      <w:pPr>
        <w:spacing w:line="400" w:lineRule="exact"/>
        <w:ind w:firstLine="420" w:firstLineChars="200"/>
      </w:pPr>
      <w:r>
        <w:rPr>
          <w:rFonts w:hint="eastAsia"/>
        </w:rPr>
        <w:t>3.5.3 “近年完成的类似设计施工总承包项目情况表”应附中标通知书或合同协议书或工程竣工验收证书复印件；或“近年完成的类似工程设计项目情况表”应附中标通知书或合同协议书；“近年完成的类似施工项目情况表”应附中标通知书或合同协议书复印件。具体年份要求见投标人须知前附表，每张表格只填写一个项目，并标明序号。</w:t>
      </w:r>
    </w:p>
    <w:p>
      <w:pPr>
        <w:spacing w:line="400" w:lineRule="exact"/>
        <w:ind w:firstLine="420" w:firstLineChars="200"/>
      </w:pPr>
      <w:r>
        <w:rPr>
          <w:rFonts w:hint="eastAsia"/>
        </w:rPr>
        <w:t>3.5.4 “正在实施和新承接的项目情况表”应附中标通知书或合同协议书复印件。每张表格只填写一个项目，并标明序号。</w:t>
      </w:r>
    </w:p>
    <w:p>
      <w:pPr>
        <w:spacing w:line="400" w:lineRule="exact"/>
        <w:ind w:firstLine="420" w:firstLineChars="200"/>
      </w:pPr>
      <w:r>
        <w:rPr>
          <w:rFonts w:hint="eastAsia"/>
        </w:rPr>
        <w:t>3.5.5 投标人须知前附表规定接受联合体投标的，本章第3.5.1项至第3.5.5项规定的表格和资料应包括联合体各方相关情况。</w:t>
      </w:r>
    </w:p>
    <w:p>
      <w:pPr>
        <w:pStyle w:val="4"/>
        <w:spacing w:before="0" w:after="0" w:line="240" w:lineRule="auto"/>
        <w:ind w:firstLine="0" w:firstLineChars="0"/>
      </w:pPr>
      <w:bookmarkStart w:id="203" w:name="_Toc152042329"/>
      <w:bookmarkStart w:id="204" w:name="_Toc247513977"/>
      <w:bookmarkStart w:id="205" w:name="_Toc20313"/>
      <w:bookmarkStart w:id="206" w:name="_Toc152045553"/>
      <w:bookmarkStart w:id="207" w:name="_Toc144974521"/>
      <w:bookmarkStart w:id="208" w:name="_Toc247527578"/>
      <w:r>
        <w:rPr>
          <w:rFonts w:hint="eastAsia" w:ascii="Times New Roman" w:hAnsi="Times New Roman"/>
        </w:rPr>
        <w:t>3.6</w:t>
      </w:r>
      <w:r>
        <w:rPr>
          <w:rFonts w:hint="eastAsia"/>
        </w:rPr>
        <w:t xml:space="preserve"> 备选投标方案</w:t>
      </w:r>
      <w:bookmarkEnd w:id="203"/>
      <w:bookmarkEnd w:id="204"/>
      <w:bookmarkEnd w:id="205"/>
      <w:bookmarkEnd w:id="206"/>
      <w:bookmarkEnd w:id="207"/>
      <w:bookmarkEnd w:id="208"/>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0" w:after="0" w:line="240" w:lineRule="auto"/>
        <w:ind w:firstLine="0" w:firstLineChars="0"/>
      </w:pPr>
      <w:bookmarkStart w:id="209" w:name="_Toc247513978"/>
      <w:bookmarkStart w:id="210" w:name="_Toc247527579"/>
      <w:bookmarkStart w:id="211" w:name="_Toc20963"/>
      <w:bookmarkStart w:id="212" w:name="_Toc152042330"/>
      <w:bookmarkStart w:id="213" w:name="_Toc152045554"/>
      <w:bookmarkStart w:id="214" w:name="_Toc144974522"/>
      <w:r>
        <w:rPr>
          <w:rFonts w:hint="eastAsia" w:ascii="Times New Roman" w:hAnsi="Times New Roman"/>
        </w:rPr>
        <w:t>3.7</w:t>
      </w:r>
      <w:r>
        <w:rPr>
          <w:rFonts w:hint="eastAsia"/>
        </w:rPr>
        <w:t xml:space="preserve"> 投标文件的编制</w:t>
      </w:r>
      <w:bookmarkEnd w:id="209"/>
      <w:bookmarkEnd w:id="210"/>
      <w:bookmarkEnd w:id="211"/>
      <w:bookmarkEnd w:id="212"/>
      <w:bookmarkEnd w:id="213"/>
      <w:bookmarkEnd w:id="214"/>
    </w:p>
    <w:p>
      <w:pPr>
        <w:spacing w:line="400" w:lineRule="exact"/>
        <w:ind w:firstLine="420" w:firstLineChars="200"/>
      </w:pPr>
      <w:r>
        <w:rPr>
          <w:rFonts w:hint="eastAsia"/>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招标范围、投标有效期、计划工期、质量标准、发包人要求等实质性内容作出响应。</w:t>
      </w:r>
    </w:p>
    <w:p>
      <w:pPr>
        <w:pStyle w:val="3"/>
        <w:spacing w:before="0" w:after="0" w:line="240" w:lineRule="auto"/>
      </w:pPr>
      <w:bookmarkStart w:id="215" w:name="_Toc144974523"/>
      <w:bookmarkStart w:id="216" w:name="_Toc25891"/>
      <w:bookmarkStart w:id="217" w:name="_Toc152045555"/>
      <w:bookmarkStart w:id="218" w:name="_Toc247527580"/>
      <w:bookmarkStart w:id="219" w:name="_Toc152042331"/>
      <w:bookmarkStart w:id="220" w:name="_Toc247513979"/>
      <w:r>
        <w:rPr>
          <w:rFonts w:hint="eastAsia"/>
        </w:rPr>
        <w:t>4. 投标</w:t>
      </w:r>
      <w:bookmarkEnd w:id="215"/>
      <w:bookmarkEnd w:id="216"/>
      <w:bookmarkEnd w:id="217"/>
      <w:bookmarkEnd w:id="218"/>
      <w:bookmarkEnd w:id="219"/>
      <w:bookmarkEnd w:id="220"/>
    </w:p>
    <w:p>
      <w:pPr>
        <w:pStyle w:val="4"/>
        <w:spacing w:before="0" w:after="0" w:line="240" w:lineRule="auto"/>
        <w:ind w:firstLine="0" w:firstLineChars="0"/>
      </w:pPr>
      <w:bookmarkStart w:id="221" w:name="_Toc144974524"/>
      <w:bookmarkStart w:id="222" w:name="_Toc152045556"/>
      <w:bookmarkStart w:id="223" w:name="_Toc152042332"/>
      <w:bookmarkStart w:id="224" w:name="_Toc5818"/>
      <w:bookmarkStart w:id="225" w:name="_Toc247527581"/>
      <w:bookmarkStart w:id="226" w:name="_Toc247513980"/>
      <w:r>
        <w:rPr>
          <w:rFonts w:hint="eastAsia" w:ascii="Times New Roman" w:hAnsi="Times New Roman"/>
        </w:rPr>
        <w:t>4.1</w:t>
      </w:r>
      <w:r>
        <w:rPr>
          <w:rFonts w:hint="eastAsia"/>
        </w:rPr>
        <w:t xml:space="preserve"> 投标文件的密封和标记</w:t>
      </w:r>
      <w:bookmarkEnd w:id="221"/>
      <w:bookmarkEnd w:id="222"/>
      <w:bookmarkEnd w:id="223"/>
      <w:bookmarkEnd w:id="224"/>
      <w:bookmarkEnd w:id="225"/>
      <w:bookmarkEnd w:id="226"/>
    </w:p>
    <w:p>
      <w:pPr>
        <w:spacing w:line="400" w:lineRule="exact"/>
        <w:ind w:firstLine="420" w:firstLineChars="200"/>
      </w:pPr>
      <w:r>
        <w:rPr>
          <w:rFonts w:hint="eastAsia"/>
        </w:rPr>
        <w:t>4.1.1 网上上传的电子投标文件应使用数字证书认证并加密。</w:t>
      </w:r>
    </w:p>
    <w:p>
      <w:pPr>
        <w:pStyle w:val="4"/>
        <w:spacing w:before="0" w:after="0" w:line="240" w:lineRule="auto"/>
        <w:ind w:firstLine="0" w:firstLineChars="0"/>
      </w:pPr>
      <w:bookmarkStart w:id="227" w:name="_Toc19492"/>
      <w:bookmarkStart w:id="228" w:name="_Toc152045557"/>
      <w:bookmarkStart w:id="229" w:name="_Toc247527582"/>
      <w:bookmarkStart w:id="230" w:name="_Toc144974525"/>
      <w:bookmarkStart w:id="231" w:name="_Toc247513981"/>
      <w:bookmarkStart w:id="232" w:name="_Toc152042333"/>
      <w:r>
        <w:rPr>
          <w:rFonts w:hint="eastAsia" w:ascii="Times New Roman" w:hAnsi="Times New Roman"/>
        </w:rPr>
        <w:t>4.2</w:t>
      </w:r>
      <w:r>
        <w:rPr>
          <w:rFonts w:hint="eastAsia"/>
        </w:rPr>
        <w:t xml:space="preserve"> 投标文件的递交</w:t>
      </w:r>
      <w:bookmarkEnd w:id="227"/>
      <w:bookmarkEnd w:id="228"/>
      <w:bookmarkEnd w:id="229"/>
      <w:bookmarkEnd w:id="230"/>
      <w:bookmarkEnd w:id="231"/>
      <w:bookmarkEnd w:id="232"/>
    </w:p>
    <w:p>
      <w:pPr>
        <w:spacing w:line="400" w:lineRule="exact"/>
        <w:ind w:firstLine="420" w:firstLineChars="200"/>
      </w:pPr>
      <w:r>
        <w:rPr>
          <w:rFonts w:hint="eastAsia"/>
        </w:rPr>
        <w:t>4.2.1 投标人应在第2.2.2项规定的投标截止时间前通过规定的电子交易平台递交投标文件。</w:t>
      </w:r>
    </w:p>
    <w:p>
      <w:pPr>
        <w:spacing w:line="400" w:lineRule="exact"/>
        <w:ind w:firstLine="420" w:firstLineChars="200"/>
      </w:pPr>
      <w:r>
        <w:rPr>
          <w:rFonts w:hint="eastAsia"/>
        </w:rPr>
        <w:t>4.2.2 除投标人须知前附表另有规定外，投标人所递交的投标文件不予退还。</w:t>
      </w:r>
    </w:p>
    <w:p>
      <w:pPr>
        <w:spacing w:line="400" w:lineRule="exact"/>
        <w:ind w:firstLine="420" w:firstLineChars="200"/>
        <w:rPr>
          <w:rFonts w:hint="eastAsia"/>
        </w:rPr>
      </w:pPr>
      <w:r>
        <w:rPr>
          <w:rFonts w:hint="eastAsia"/>
        </w:rPr>
        <w:t>4.2.3 投标人应在投标人须知前附表第</w:t>
      </w:r>
      <w:r>
        <w:t>18</w:t>
      </w:r>
      <w:r>
        <w:rPr>
          <w:rFonts w:hint="eastAsia"/>
        </w:rPr>
        <w:t>项规定的投标截止时间前，完成投标文件的传输递交。投标截止时间前未完成投标文件传输的，视为撤回投标文件。投标截止时间后送达的投标文件，电子交易平台应当拒收。</w:t>
      </w:r>
    </w:p>
    <w:p>
      <w:pPr>
        <w:pStyle w:val="4"/>
        <w:spacing w:before="0" w:after="0" w:line="240" w:lineRule="auto"/>
        <w:ind w:firstLine="0" w:firstLineChars="0"/>
      </w:pPr>
      <w:bookmarkStart w:id="233" w:name="_Toc152042334"/>
      <w:bookmarkStart w:id="234" w:name="_Toc26821"/>
      <w:bookmarkStart w:id="235" w:name="_Toc152045558"/>
      <w:bookmarkStart w:id="236" w:name="_Toc247527583"/>
      <w:bookmarkStart w:id="237" w:name="_Toc247513982"/>
      <w:bookmarkStart w:id="238" w:name="_Toc144974526"/>
      <w:r>
        <w:rPr>
          <w:rFonts w:hint="eastAsia" w:ascii="Times New Roman" w:hAnsi="Times New Roman"/>
        </w:rPr>
        <w:t>4.3</w:t>
      </w:r>
      <w:r>
        <w:rPr>
          <w:rFonts w:hint="eastAsia"/>
        </w:rPr>
        <w:t xml:space="preserve"> 投标文件的修改与撤回</w:t>
      </w:r>
      <w:bookmarkEnd w:id="233"/>
      <w:bookmarkEnd w:id="234"/>
      <w:bookmarkEnd w:id="235"/>
      <w:bookmarkEnd w:id="236"/>
      <w:bookmarkEnd w:id="237"/>
      <w:bookmarkEnd w:id="238"/>
    </w:p>
    <w:p>
      <w:pPr>
        <w:spacing w:line="400" w:lineRule="exact"/>
        <w:ind w:firstLine="420" w:firstLineChars="200"/>
      </w:pPr>
      <w:r>
        <w:rPr>
          <w:rFonts w:hint="eastAsia"/>
        </w:rPr>
        <w:t>在本章第2.2.2项规定的投标截止时间前，投标人可以修改或撤回已递交的投标文件。</w:t>
      </w:r>
    </w:p>
    <w:p>
      <w:pPr>
        <w:pStyle w:val="3"/>
        <w:spacing w:before="0" w:after="0" w:line="240" w:lineRule="auto"/>
      </w:pPr>
      <w:bookmarkStart w:id="239" w:name="_Toc152042335"/>
      <w:bookmarkStart w:id="240" w:name="_Toc18933"/>
      <w:bookmarkStart w:id="241" w:name="_Toc152045559"/>
      <w:bookmarkStart w:id="242" w:name="_Toc144974527"/>
      <w:bookmarkStart w:id="243" w:name="_Toc247527584"/>
      <w:bookmarkStart w:id="244" w:name="_Toc247513983"/>
      <w:r>
        <w:rPr>
          <w:rFonts w:hint="eastAsia"/>
        </w:rPr>
        <w:t>5. 开标</w:t>
      </w:r>
      <w:bookmarkEnd w:id="239"/>
      <w:bookmarkEnd w:id="240"/>
      <w:bookmarkEnd w:id="241"/>
      <w:bookmarkEnd w:id="242"/>
      <w:bookmarkEnd w:id="243"/>
      <w:bookmarkEnd w:id="244"/>
    </w:p>
    <w:p>
      <w:pPr>
        <w:pStyle w:val="4"/>
        <w:spacing w:before="0" w:after="0" w:line="240" w:lineRule="auto"/>
        <w:ind w:firstLine="0" w:firstLineChars="0"/>
      </w:pPr>
      <w:bookmarkStart w:id="245" w:name="_Toc30753"/>
      <w:bookmarkStart w:id="246" w:name="_Toc247513984"/>
      <w:bookmarkStart w:id="247" w:name="_Toc152042336"/>
      <w:bookmarkStart w:id="248" w:name="_Toc152045560"/>
      <w:bookmarkStart w:id="249" w:name="_Toc144974528"/>
      <w:bookmarkStart w:id="250" w:name="_Toc247527585"/>
      <w:r>
        <w:rPr>
          <w:rFonts w:hint="eastAsia" w:ascii="Times New Roman" w:hAnsi="Times New Roman"/>
        </w:rPr>
        <w:t>5.1</w:t>
      </w:r>
      <w:r>
        <w:rPr>
          <w:rFonts w:hint="eastAsia"/>
        </w:rPr>
        <w:t xml:space="preserve"> 开标时间和地点</w:t>
      </w:r>
      <w:bookmarkEnd w:id="245"/>
      <w:bookmarkEnd w:id="246"/>
      <w:bookmarkEnd w:id="247"/>
      <w:bookmarkEnd w:id="248"/>
      <w:bookmarkEnd w:id="249"/>
      <w:bookmarkEnd w:id="250"/>
    </w:p>
    <w:p>
      <w:pPr>
        <w:spacing w:line="400" w:lineRule="exact"/>
        <w:ind w:firstLine="420" w:firstLineChars="200"/>
        <w:rPr>
          <w:rFonts w:hint="eastAsia"/>
        </w:rPr>
      </w:pPr>
      <w:r>
        <w:rPr>
          <w:rFonts w:hint="eastAsia"/>
        </w:rPr>
        <w:t>5.1.1 招标人在本章第2.2.2项规定的投标截止时间（开标时间）和投标人须知前附表规定的地点公开开标。</w:t>
      </w:r>
    </w:p>
    <w:p>
      <w:pPr>
        <w:spacing w:line="400" w:lineRule="exact"/>
        <w:ind w:firstLine="420" w:firstLineChars="200"/>
      </w:pPr>
      <w:r>
        <w:rPr>
          <w:rFonts w:hint="eastAsia"/>
        </w:rPr>
        <w:t>5.1.2投标人须在投标人须知前附表规定的时间内完成解密。由投标人的自身原因，在规定时间内解密不成功的，作为无效标处理。</w:t>
      </w:r>
      <w:r>
        <w:rPr>
          <w:rFonts w:hint="eastAsia"/>
        </w:rPr>
        <w:br w:type="textWrapping"/>
      </w:r>
      <w:r>
        <w:rPr>
          <w:rFonts w:hint="eastAsia" w:eastAsia="黑体"/>
          <w:bCs/>
          <w:sz w:val="28"/>
          <w:szCs w:val="28"/>
        </w:rPr>
        <w:t>5.2 开标程序</w:t>
      </w:r>
      <w:r>
        <w:rPr>
          <w:rFonts w:hint="eastAsia" w:eastAsia="黑体"/>
          <w:bCs/>
          <w:sz w:val="28"/>
          <w:szCs w:val="28"/>
        </w:rPr>
        <w:br w:type="textWrapping"/>
      </w:r>
      <w:r>
        <w:rPr>
          <w:rFonts w:hint="eastAsia" w:eastAsia="黑体"/>
          <w:bCs/>
          <w:sz w:val="28"/>
          <w:szCs w:val="28"/>
        </w:rPr>
        <w:t xml:space="preserve">   </w:t>
      </w:r>
      <w:r>
        <w:rPr>
          <w:rFonts w:hint="eastAsia"/>
        </w:rPr>
        <w:t>5.2.1本项目采用电子开标。到投标截止时间止，各投标人对电子投标文件进行解密。解密完成后各投标人的电子投标文件的实质性内容将自动显示在网页中。投标人在投标截止时间前未上传电子投标文件的将视为放弃投标。</w:t>
      </w:r>
      <w:r>
        <w:rPr>
          <w:rFonts w:hint="eastAsia"/>
        </w:rPr>
        <w:br w:type="textWrapping"/>
      </w:r>
      <w:r>
        <w:rPr>
          <w:rFonts w:hint="eastAsia"/>
        </w:rPr>
        <w:t xml:space="preserve">    主持人按下列程序进行开标：</w:t>
      </w:r>
      <w:r>
        <w:rPr>
          <w:rFonts w:hint="eastAsia"/>
        </w:rPr>
        <w:br w:type="textWrapping"/>
      </w:r>
      <w:r>
        <w:rPr>
          <w:rFonts w:hint="eastAsia"/>
        </w:rPr>
        <w:t xml:space="preserve">    (1)电子投标文件解密；</w:t>
      </w:r>
      <w:r>
        <w:rPr>
          <w:rFonts w:hint="eastAsia"/>
        </w:rPr>
        <w:br w:type="textWrapping"/>
      </w:r>
      <w:r>
        <w:rPr>
          <w:rFonts w:hint="eastAsia"/>
        </w:rPr>
        <w:t xml:space="preserve">    (2)开标并显示开标记录；</w:t>
      </w:r>
      <w:r>
        <w:rPr>
          <w:rFonts w:hint="eastAsia"/>
        </w:rPr>
        <w:br w:type="textWrapping"/>
      </w:r>
      <w:r>
        <w:rPr>
          <w:rFonts w:hint="eastAsia"/>
        </w:rPr>
        <w:t xml:space="preserve">    (3)开标结束。 </w:t>
      </w:r>
    </w:p>
    <w:p>
      <w:pPr>
        <w:pStyle w:val="4"/>
        <w:spacing w:before="0" w:after="0" w:line="240" w:lineRule="auto"/>
        <w:ind w:firstLine="0" w:firstLineChars="0"/>
        <w:rPr>
          <w:rFonts w:hint="eastAsia"/>
        </w:rPr>
      </w:pPr>
      <w:bookmarkStart w:id="251" w:name="_Toc21398"/>
      <w:r>
        <w:rPr>
          <w:rFonts w:hint="eastAsia" w:ascii="Times New Roman" w:hAnsi="Times New Roman"/>
        </w:rPr>
        <w:t>5.3</w:t>
      </w:r>
      <w:r>
        <w:rPr>
          <w:rFonts w:hint="eastAsia"/>
        </w:rPr>
        <w:t xml:space="preserve"> 开标异议</w:t>
      </w:r>
      <w:bookmarkEnd w:id="251"/>
    </w:p>
    <w:p>
      <w:pPr>
        <w:spacing w:line="400" w:lineRule="exact"/>
        <w:ind w:firstLine="359" w:firstLineChars="171"/>
        <w:rPr>
          <w:rFonts w:hint="eastAsia"/>
        </w:rPr>
      </w:pPr>
      <w:r>
        <w:rPr>
          <w:rFonts w:hint="eastAsia"/>
        </w:rPr>
        <w:t>投标人对开标有异议的，应当在开标现场通过开标系统提出，招标人当场在系统内作出答复，并制作记录。</w:t>
      </w:r>
    </w:p>
    <w:p>
      <w:pPr>
        <w:pStyle w:val="3"/>
        <w:spacing w:before="0" w:after="0" w:line="240" w:lineRule="auto"/>
      </w:pPr>
      <w:bookmarkStart w:id="252" w:name="_Toc152045562"/>
      <w:bookmarkStart w:id="253" w:name="_Toc144974530"/>
      <w:bookmarkStart w:id="254" w:name="_Toc152042338"/>
      <w:bookmarkStart w:id="255" w:name="_Toc247527587"/>
      <w:bookmarkStart w:id="256" w:name="_Toc15805"/>
      <w:bookmarkStart w:id="257" w:name="_Toc247513986"/>
      <w:r>
        <w:rPr>
          <w:rFonts w:hint="eastAsia"/>
        </w:rPr>
        <w:t>6. 评标</w:t>
      </w:r>
      <w:bookmarkEnd w:id="252"/>
      <w:bookmarkEnd w:id="253"/>
      <w:bookmarkEnd w:id="254"/>
      <w:bookmarkEnd w:id="255"/>
      <w:bookmarkEnd w:id="256"/>
      <w:bookmarkEnd w:id="257"/>
    </w:p>
    <w:p>
      <w:pPr>
        <w:pStyle w:val="4"/>
        <w:spacing w:before="0" w:after="0" w:line="240" w:lineRule="auto"/>
        <w:ind w:firstLine="0" w:firstLineChars="0"/>
      </w:pPr>
      <w:bookmarkStart w:id="258" w:name="_Toc144974531"/>
      <w:bookmarkStart w:id="259" w:name="_Toc152045563"/>
      <w:bookmarkStart w:id="260" w:name="_Toc152042339"/>
      <w:bookmarkStart w:id="261" w:name="_Toc247513987"/>
      <w:bookmarkStart w:id="262" w:name="_Toc247527588"/>
      <w:bookmarkStart w:id="263" w:name="_Toc15975"/>
      <w:r>
        <w:rPr>
          <w:rFonts w:hint="eastAsia" w:ascii="Times New Roman" w:hAnsi="Times New Roman"/>
        </w:rPr>
        <w:t>6.1</w:t>
      </w:r>
      <w:r>
        <w:rPr>
          <w:rFonts w:hint="eastAsia"/>
        </w:rPr>
        <w:t xml:space="preserve"> 评标委员会</w:t>
      </w:r>
      <w:bookmarkEnd w:id="258"/>
      <w:bookmarkEnd w:id="259"/>
      <w:bookmarkEnd w:id="260"/>
      <w:bookmarkEnd w:id="261"/>
      <w:bookmarkEnd w:id="262"/>
      <w:bookmarkEnd w:id="263"/>
    </w:p>
    <w:p>
      <w:pPr>
        <w:spacing w:line="400" w:lineRule="exact"/>
        <w:ind w:firstLine="420" w:firstLineChars="200"/>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420" w:firstLineChars="200"/>
      </w:pPr>
      <w:r>
        <w:rPr>
          <w:rFonts w:hint="eastAsia"/>
        </w:rPr>
        <w:t>（1）投标人或投标人主要负责人的近亲属；</w:t>
      </w:r>
    </w:p>
    <w:p>
      <w:pPr>
        <w:spacing w:line="400" w:lineRule="exact"/>
        <w:ind w:firstLine="420" w:firstLineChars="200"/>
      </w:pPr>
      <w:r>
        <w:rPr>
          <w:rFonts w:hint="eastAsia"/>
        </w:rPr>
        <w:t>（2）项目主管部门或者行政监督部门的人员；</w:t>
      </w:r>
    </w:p>
    <w:p>
      <w:pPr>
        <w:spacing w:line="400" w:lineRule="exact"/>
        <w:ind w:firstLine="420" w:firstLineChars="200"/>
      </w:pPr>
      <w:r>
        <w:rPr>
          <w:rFonts w:hint="eastAsia"/>
        </w:rPr>
        <w:t>（3）与投标人有经济利益关系，可能影响对投标公正评审的；</w:t>
      </w:r>
    </w:p>
    <w:p>
      <w:pPr>
        <w:spacing w:line="400" w:lineRule="exact"/>
        <w:ind w:firstLine="420" w:firstLineChars="200"/>
        <w:rPr>
          <w:rFonts w:hint="eastAsia"/>
        </w:rPr>
      </w:pPr>
      <w:r>
        <w:rPr>
          <w:rFonts w:hint="eastAsia"/>
        </w:rPr>
        <w:t>（4）曾因在招标、评标以及其他与招标投标有关活动中从事违法行为而受过行政处罚或刑事处罚的；</w:t>
      </w:r>
    </w:p>
    <w:p>
      <w:pPr>
        <w:spacing w:line="400" w:lineRule="exact"/>
        <w:ind w:firstLine="420" w:firstLineChars="200"/>
      </w:pPr>
      <w:r>
        <w:rPr>
          <w:rFonts w:hint="eastAsia"/>
        </w:rPr>
        <w:t>（5）与投标人有其他利害关系。</w:t>
      </w:r>
    </w:p>
    <w:p>
      <w:pPr>
        <w:pStyle w:val="4"/>
        <w:spacing w:before="0" w:after="0" w:line="240" w:lineRule="auto"/>
        <w:ind w:firstLine="0" w:firstLineChars="0"/>
      </w:pPr>
      <w:bookmarkStart w:id="264" w:name="_Toc247513988"/>
      <w:bookmarkStart w:id="265" w:name="_Toc152042340"/>
      <w:bookmarkStart w:id="266" w:name="_Toc152045564"/>
      <w:bookmarkStart w:id="267" w:name="_Toc8443"/>
      <w:bookmarkStart w:id="268" w:name="_Toc144974532"/>
      <w:bookmarkStart w:id="269" w:name="_Toc247527589"/>
      <w:r>
        <w:rPr>
          <w:rFonts w:hint="eastAsia" w:ascii="Times New Roman" w:hAnsi="Times New Roman"/>
        </w:rPr>
        <w:t>6.2</w:t>
      </w:r>
      <w:r>
        <w:rPr>
          <w:rFonts w:hint="eastAsia"/>
        </w:rPr>
        <w:t xml:space="preserve"> 评标原则</w:t>
      </w:r>
      <w:bookmarkEnd w:id="264"/>
      <w:bookmarkEnd w:id="265"/>
      <w:bookmarkEnd w:id="266"/>
      <w:bookmarkEnd w:id="267"/>
      <w:bookmarkEnd w:id="268"/>
      <w:bookmarkEnd w:id="269"/>
      <w:r>
        <w:tab/>
      </w:r>
    </w:p>
    <w:p>
      <w:pPr>
        <w:spacing w:line="400" w:lineRule="exact"/>
        <w:ind w:firstLine="420" w:firstLineChars="200"/>
      </w:pPr>
      <w:r>
        <w:rPr>
          <w:rFonts w:hint="eastAsia"/>
        </w:rPr>
        <w:t>评标活动遵循公平、公正、科学和择优的原则。</w:t>
      </w:r>
    </w:p>
    <w:p>
      <w:pPr>
        <w:pStyle w:val="4"/>
        <w:spacing w:before="0" w:after="0" w:line="240" w:lineRule="auto"/>
        <w:ind w:firstLine="0" w:firstLineChars="0"/>
      </w:pPr>
      <w:bookmarkStart w:id="270" w:name="_Toc152042341"/>
      <w:bookmarkStart w:id="271" w:name="_Toc9659"/>
      <w:bookmarkStart w:id="272" w:name="_Toc247527590"/>
      <w:bookmarkStart w:id="273" w:name="_Toc152045565"/>
      <w:bookmarkStart w:id="274" w:name="_Toc247513989"/>
      <w:bookmarkStart w:id="275" w:name="_Toc144974533"/>
      <w:r>
        <w:rPr>
          <w:rFonts w:hint="eastAsia" w:ascii="Times New Roman" w:hAnsi="Times New Roman"/>
        </w:rPr>
        <w:t>6.3</w:t>
      </w:r>
      <w:r>
        <w:rPr>
          <w:rFonts w:hint="eastAsia"/>
        </w:rPr>
        <w:t xml:space="preserve"> 评标</w:t>
      </w:r>
      <w:bookmarkEnd w:id="270"/>
      <w:bookmarkEnd w:id="271"/>
      <w:bookmarkEnd w:id="272"/>
      <w:bookmarkEnd w:id="273"/>
      <w:bookmarkEnd w:id="274"/>
      <w:bookmarkEnd w:id="275"/>
    </w:p>
    <w:p>
      <w:pPr>
        <w:spacing w:line="400" w:lineRule="exact"/>
        <w:ind w:firstLine="420" w:firstLineChars="200"/>
        <w:rPr>
          <w:rFonts w:hint="eastAsia"/>
        </w:rPr>
      </w:pPr>
      <w:r>
        <w:rPr>
          <w:rFonts w:hint="eastAsia"/>
        </w:rPr>
        <w:t>6.3.1评标委员会按照第三章“评标办法”规定的方法、评审因素、标准和程序对投标文件进行评审。第三章“评标办法”没有规定的方法、评审因素和标准，不作为评标依据。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hint="eastAsia"/>
        </w:rPr>
      </w:pPr>
      <w:r>
        <w:rPr>
          <w:rFonts w:hint="eastAsia"/>
        </w:rPr>
        <w:t>6.3.2评标过程中，评标委员会成员有回避事由、擅离职守或者因健康等原因不能继续评标的，应当及时更换。被更换的评标委员会成员作出的评审结论无效，由更换后的评标委员会成员重新进行评审。</w:t>
      </w:r>
    </w:p>
    <w:p>
      <w:pPr>
        <w:spacing w:line="400" w:lineRule="exact"/>
        <w:ind w:firstLine="420" w:firstLineChars="200"/>
        <w:rPr>
          <w:rFonts w:hint="eastAsia"/>
        </w:rPr>
      </w:pPr>
      <w:r>
        <w:rPr>
          <w:rFonts w:hint="eastAsia"/>
        </w:rPr>
        <w:t>6.3.3投标文件中有含义不明确的内容、明显文字或者计算错误，评标委员会认为需要投标人作出必要澄清、说明或者补正的，应当通过电子交易平台发出。投标人应当按照评标委员会的要求使用CA证书并通过电子交易平台回复，并不得超出投标文件的范围或者改变投标文件的实质性内容。投标人拒不按照要求对投标文件进行澄清、说明或者补正的，评标委员会可否决其投标。评标委员会向投标人发出的“问题澄清通知”格式和投标人的“问题的澄清、说明”格式分别见投标须知附件。投标人回复澄清、说明或者补正的时限要求见投标人须知前附表。</w:t>
      </w:r>
    </w:p>
    <w:p>
      <w:pPr>
        <w:spacing w:line="400" w:lineRule="exact"/>
        <w:ind w:firstLine="420" w:firstLineChars="200"/>
        <w:rPr>
          <w:rFonts w:hint="eastAsia"/>
        </w:rPr>
      </w:pPr>
      <w:r>
        <w:rPr>
          <w:rFonts w:hint="eastAsia"/>
        </w:rPr>
        <w:t>6.3.4招标文件条款存在含义不清或者相互矛盾的，评标委员会应当针对相应条款作出有利于相应投标人的结论。</w:t>
      </w:r>
    </w:p>
    <w:p>
      <w:pPr>
        <w:spacing w:line="400" w:lineRule="exact"/>
        <w:ind w:firstLine="420" w:firstLineChars="200"/>
        <w:rPr>
          <w:rFonts w:hint="eastAsia"/>
        </w:rPr>
      </w:pPr>
      <w:r>
        <w:rPr>
          <w:rFonts w:hint="eastAsia"/>
        </w:rPr>
        <w:t>6.3.5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spacing w:line="400" w:lineRule="exact"/>
        <w:ind w:firstLine="420" w:firstLineChars="200"/>
        <w:rPr>
          <w:rFonts w:hint="eastAsia"/>
        </w:rPr>
      </w:pPr>
      <w:r>
        <w:rPr>
          <w:rFonts w:hint="eastAsia"/>
        </w:rPr>
        <w:t>6.3.6对否决的投标或不采信投标人说明的情况，评标委员会应当在评标报告中作详细说明。</w:t>
      </w:r>
    </w:p>
    <w:p>
      <w:pPr>
        <w:spacing w:line="400" w:lineRule="exact"/>
        <w:ind w:firstLine="420" w:firstLineChars="200"/>
        <w:rPr>
          <w:rFonts w:hint="eastAsia"/>
        </w:rPr>
      </w:pPr>
      <w:r>
        <w:rPr>
          <w:rFonts w:hint="eastAsia"/>
        </w:rPr>
        <w:t>6.3.7通过评审合格的投标人少于3家（不含3家），评标委员会认为投标明显缺乏竞争的，可以否决全部投标。</w:t>
      </w:r>
    </w:p>
    <w:p>
      <w:pPr>
        <w:spacing w:line="400" w:lineRule="exact"/>
        <w:ind w:firstLine="420" w:firstLineChars="200"/>
        <w:rPr>
          <w:rFonts w:hint="eastAsia"/>
        </w:rPr>
      </w:pPr>
      <w:r>
        <w:rPr>
          <w:rFonts w:hint="eastAsia"/>
        </w:rPr>
        <w:t>6.3.8评标委员会完成评标后，应当通过电子交易平台向招标人提交评标报告（格式见附件2-7）。评标报告应至少包含以下内容：</w:t>
      </w:r>
    </w:p>
    <w:p>
      <w:pPr>
        <w:spacing w:line="400" w:lineRule="exact"/>
        <w:ind w:firstLine="420" w:firstLineChars="200"/>
        <w:rPr>
          <w:rFonts w:hint="eastAsia"/>
        </w:rPr>
      </w:pPr>
      <w:r>
        <w:rPr>
          <w:rFonts w:hint="eastAsia"/>
        </w:rPr>
        <w:t>（1）评标委员会成员名单；</w:t>
      </w:r>
    </w:p>
    <w:p>
      <w:pPr>
        <w:spacing w:line="400" w:lineRule="exact"/>
        <w:ind w:firstLine="420" w:firstLineChars="200"/>
        <w:rPr>
          <w:rFonts w:hint="eastAsia"/>
        </w:rPr>
      </w:pPr>
      <w:r>
        <w:rPr>
          <w:rFonts w:hint="eastAsia"/>
        </w:rPr>
        <w:t>（2）初步评审情况；</w:t>
      </w:r>
    </w:p>
    <w:p>
      <w:pPr>
        <w:spacing w:line="400" w:lineRule="exact"/>
        <w:ind w:firstLine="420" w:firstLineChars="200"/>
        <w:rPr>
          <w:rFonts w:hint="eastAsia"/>
        </w:rPr>
      </w:pPr>
      <w:r>
        <w:rPr>
          <w:rFonts w:hint="eastAsia"/>
        </w:rPr>
        <w:t>（3）否决投标的情况说明；</w:t>
      </w:r>
    </w:p>
    <w:p>
      <w:pPr>
        <w:spacing w:line="400" w:lineRule="exact"/>
        <w:ind w:firstLine="420" w:firstLineChars="200"/>
        <w:rPr>
          <w:rFonts w:hint="eastAsia"/>
        </w:rPr>
      </w:pPr>
      <w:r>
        <w:rPr>
          <w:rFonts w:hint="eastAsia"/>
        </w:rPr>
        <w:t>（4）详细评审、评标结果及投标人排序情况；</w:t>
      </w:r>
    </w:p>
    <w:p>
      <w:pPr>
        <w:spacing w:line="400" w:lineRule="exact"/>
        <w:ind w:firstLine="420" w:firstLineChars="200"/>
        <w:rPr>
          <w:rFonts w:hint="eastAsia"/>
        </w:rPr>
      </w:pPr>
      <w:r>
        <w:rPr>
          <w:rFonts w:hint="eastAsia"/>
        </w:rPr>
        <w:t>（5）推荐的中标候选人名单（推荐中标候选人的人数见投标人须知前附表第36项规定）和签订合同前要处理的事宜；</w:t>
      </w:r>
    </w:p>
    <w:p>
      <w:pPr>
        <w:spacing w:line="400" w:lineRule="exact"/>
        <w:ind w:firstLine="420" w:firstLineChars="200"/>
        <w:rPr>
          <w:rFonts w:hint="eastAsia"/>
        </w:rPr>
      </w:pPr>
      <w:r>
        <w:rPr>
          <w:rFonts w:hint="eastAsia"/>
        </w:rPr>
        <w:t>（6）澄清、说明、补正事项；</w:t>
      </w:r>
    </w:p>
    <w:p>
      <w:pPr>
        <w:spacing w:line="400" w:lineRule="exact"/>
        <w:ind w:firstLine="420" w:firstLineChars="200"/>
        <w:rPr>
          <w:rFonts w:hint="eastAsia"/>
        </w:rPr>
      </w:pPr>
      <w:r>
        <w:rPr>
          <w:rFonts w:hint="eastAsia"/>
        </w:rPr>
        <w:t>6.3.9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spacing w:line="400" w:lineRule="exact"/>
        <w:ind w:firstLine="420" w:firstLineChars="200"/>
        <w:rPr>
          <w:rFonts w:hint="eastAsia"/>
        </w:rPr>
      </w:pPr>
      <w:r>
        <w:rPr>
          <w:rFonts w:hint="eastAsia"/>
        </w:rPr>
        <w:t>6.3.10评标结束后，由招标人向评标委员会成员支付劳务费。除此之外，评标委员会成员不得接受该项目招投标相关单位和个人的任何其他礼物、现金或者有价证券等财物。</w:t>
      </w:r>
    </w:p>
    <w:p>
      <w:pPr>
        <w:pStyle w:val="3"/>
        <w:spacing w:before="0" w:after="0" w:line="240" w:lineRule="auto"/>
      </w:pPr>
      <w:bookmarkStart w:id="276" w:name="_Toc152042342"/>
      <w:bookmarkStart w:id="277" w:name="_Toc247513990"/>
      <w:bookmarkStart w:id="278" w:name="_Toc247527591"/>
      <w:bookmarkStart w:id="279" w:name="_Toc152045566"/>
      <w:bookmarkStart w:id="280" w:name="_Toc17265"/>
      <w:bookmarkStart w:id="281" w:name="_Toc144974534"/>
      <w:r>
        <w:rPr>
          <w:rFonts w:hint="eastAsia"/>
        </w:rPr>
        <w:t>7. 合同授予</w:t>
      </w:r>
      <w:bookmarkEnd w:id="276"/>
      <w:bookmarkEnd w:id="277"/>
      <w:bookmarkEnd w:id="278"/>
      <w:bookmarkEnd w:id="279"/>
      <w:bookmarkEnd w:id="280"/>
      <w:bookmarkEnd w:id="281"/>
    </w:p>
    <w:p>
      <w:pPr>
        <w:pStyle w:val="4"/>
        <w:spacing w:before="0" w:after="0" w:line="240" w:lineRule="auto"/>
        <w:ind w:firstLine="0" w:firstLineChars="0"/>
      </w:pPr>
      <w:bookmarkStart w:id="282" w:name="_Toc144974535"/>
      <w:bookmarkStart w:id="283" w:name="_Toc152042343"/>
      <w:bookmarkStart w:id="284" w:name="_Toc247527592"/>
      <w:bookmarkStart w:id="285" w:name="_Toc247513991"/>
      <w:bookmarkStart w:id="286" w:name="_Toc152045567"/>
      <w:bookmarkStart w:id="287" w:name="_Toc4634"/>
      <w:r>
        <w:rPr>
          <w:rFonts w:hint="eastAsia" w:ascii="Times New Roman" w:hAnsi="Times New Roman"/>
        </w:rPr>
        <w:t>7.1</w:t>
      </w:r>
      <w:r>
        <w:rPr>
          <w:rFonts w:hint="eastAsia"/>
        </w:rPr>
        <w:t xml:space="preserve"> 定标方式</w:t>
      </w:r>
      <w:bookmarkEnd w:id="282"/>
      <w:bookmarkEnd w:id="283"/>
      <w:bookmarkEnd w:id="284"/>
      <w:bookmarkEnd w:id="285"/>
      <w:bookmarkEnd w:id="286"/>
      <w:bookmarkEnd w:id="287"/>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4"/>
        <w:spacing w:before="0" w:after="0" w:line="240" w:lineRule="auto"/>
        <w:ind w:firstLine="0" w:firstLineChars="0"/>
        <w:rPr>
          <w:rFonts w:hint="eastAsia"/>
        </w:rPr>
      </w:pPr>
      <w:bookmarkStart w:id="288" w:name="_Toc27570"/>
      <w:r>
        <w:rPr>
          <w:rFonts w:hint="eastAsia" w:ascii="Times New Roman" w:hAnsi="Times New Roman"/>
        </w:rPr>
        <w:t>7.2</w:t>
      </w:r>
      <w:r>
        <w:rPr>
          <w:rFonts w:hint="eastAsia"/>
        </w:rPr>
        <w:t xml:space="preserve"> 中标候选人公示</w:t>
      </w:r>
      <w:bookmarkEnd w:id="288"/>
    </w:p>
    <w:p>
      <w:pPr>
        <w:spacing w:line="400" w:lineRule="exact"/>
        <w:ind w:firstLine="420" w:firstLineChars="200"/>
        <w:rPr>
          <w:rFonts w:hint="eastAsia"/>
        </w:rPr>
      </w:pPr>
      <w:r>
        <w:rPr>
          <w:rFonts w:hint="eastAsia"/>
        </w:rPr>
        <w:t>招标人在投标人须知前附表规定的媒介公示中标候选人。</w:t>
      </w:r>
    </w:p>
    <w:p>
      <w:pPr>
        <w:pStyle w:val="4"/>
        <w:spacing w:before="0" w:after="0" w:line="240" w:lineRule="auto"/>
        <w:ind w:firstLine="0" w:firstLineChars="0"/>
      </w:pPr>
      <w:bookmarkStart w:id="289" w:name="_Toc144974536"/>
      <w:bookmarkStart w:id="290" w:name="_Toc152042344"/>
      <w:bookmarkStart w:id="291" w:name="_Toc152045568"/>
      <w:bookmarkStart w:id="292" w:name="_Toc247527593"/>
      <w:bookmarkStart w:id="293" w:name="_Toc247513992"/>
      <w:bookmarkStart w:id="294" w:name="_Toc5992"/>
      <w:r>
        <w:rPr>
          <w:rFonts w:hint="eastAsia" w:ascii="Times New Roman" w:hAnsi="Times New Roman"/>
        </w:rPr>
        <w:t>7.3</w:t>
      </w:r>
      <w:r>
        <w:rPr>
          <w:rFonts w:hint="eastAsia"/>
        </w:rPr>
        <w:t xml:space="preserve"> 中标通知</w:t>
      </w:r>
      <w:bookmarkEnd w:id="289"/>
      <w:bookmarkEnd w:id="290"/>
      <w:bookmarkEnd w:id="291"/>
      <w:bookmarkEnd w:id="292"/>
      <w:bookmarkEnd w:id="293"/>
      <w:bookmarkEnd w:id="294"/>
    </w:p>
    <w:p>
      <w:pPr>
        <w:ind w:firstLine="420" w:firstLineChars="200"/>
      </w:pPr>
      <w:r>
        <w:rPr>
          <w:rFonts w:hint="eastAsia"/>
        </w:rPr>
        <w:t>在本章第3.3款规定的投标有效期内，招标人以书面形式向中标人发出中标通知书，同时将中标结果通知未中标的投标人。</w:t>
      </w:r>
    </w:p>
    <w:p>
      <w:pPr>
        <w:pStyle w:val="4"/>
        <w:spacing w:before="0" w:after="0" w:line="240" w:lineRule="auto"/>
        <w:ind w:firstLine="0" w:firstLineChars="0"/>
      </w:pPr>
      <w:bookmarkStart w:id="295" w:name="_Toc152045569"/>
      <w:bookmarkStart w:id="296" w:name="_Toc152042345"/>
      <w:bookmarkStart w:id="297" w:name="_Toc3897"/>
      <w:bookmarkStart w:id="298" w:name="_Toc247527594"/>
      <w:bookmarkStart w:id="299" w:name="_Toc144974537"/>
      <w:bookmarkStart w:id="300" w:name="_Toc247513993"/>
      <w:r>
        <w:rPr>
          <w:rFonts w:hint="eastAsia" w:ascii="Times New Roman" w:hAnsi="Times New Roman"/>
        </w:rPr>
        <w:t>7.4</w:t>
      </w:r>
      <w:r>
        <w:rPr>
          <w:rFonts w:hint="eastAsia"/>
        </w:rPr>
        <w:t xml:space="preserve"> 履约担保</w:t>
      </w:r>
      <w:bookmarkEnd w:id="295"/>
      <w:bookmarkEnd w:id="296"/>
      <w:bookmarkEnd w:id="297"/>
      <w:bookmarkEnd w:id="298"/>
      <w:bookmarkEnd w:id="299"/>
      <w:bookmarkEnd w:id="300"/>
    </w:p>
    <w:p>
      <w:pPr>
        <w:spacing w:line="400" w:lineRule="exact"/>
        <w:ind w:firstLine="420" w:firstLineChars="200"/>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不超过中标合同金额的5%。联合体中标的，其履约担保由联合体各方或者联合体中牵头人的名义提交。</w:t>
      </w:r>
    </w:p>
    <w:p>
      <w:pPr>
        <w:spacing w:line="400" w:lineRule="exact"/>
        <w:ind w:firstLine="420" w:firstLineChars="200"/>
      </w:pPr>
      <w:r>
        <w:rPr>
          <w:rFonts w:hint="eastAsia"/>
        </w:rPr>
        <w:t>7.4.2 中标人不能按本章第7.4.1项要求提交履约担保的，视为放弃中标，其投标保证金不予退还，给招标人造成的损失超过投标保证金数额的，中标人还应当对超过部分予以赔偿。</w:t>
      </w:r>
    </w:p>
    <w:p>
      <w:pPr>
        <w:pStyle w:val="4"/>
        <w:spacing w:before="0" w:after="0" w:line="240" w:lineRule="auto"/>
        <w:ind w:firstLine="0" w:firstLineChars="0"/>
      </w:pPr>
      <w:bookmarkStart w:id="301" w:name="_Toc247513994"/>
      <w:bookmarkStart w:id="302" w:name="_Toc2454"/>
      <w:bookmarkStart w:id="303" w:name="_Toc247527595"/>
      <w:bookmarkStart w:id="304" w:name="_Toc144974538"/>
      <w:bookmarkStart w:id="305" w:name="_Toc152042346"/>
      <w:bookmarkStart w:id="306" w:name="_Toc152045570"/>
      <w:r>
        <w:rPr>
          <w:rFonts w:hint="eastAsia" w:ascii="Times New Roman" w:hAnsi="Times New Roman"/>
        </w:rPr>
        <w:t>7.5</w:t>
      </w:r>
      <w:r>
        <w:rPr>
          <w:rFonts w:hint="eastAsia"/>
        </w:rPr>
        <w:t xml:space="preserve"> 签订合同</w:t>
      </w:r>
      <w:bookmarkEnd w:id="301"/>
      <w:bookmarkEnd w:id="302"/>
      <w:bookmarkEnd w:id="303"/>
      <w:bookmarkEnd w:id="304"/>
      <w:bookmarkEnd w:id="305"/>
      <w:bookmarkEnd w:id="306"/>
    </w:p>
    <w:p>
      <w:pPr>
        <w:spacing w:line="400" w:lineRule="exact"/>
        <w:ind w:firstLine="420" w:firstLineChars="200"/>
      </w:pPr>
      <w:r>
        <w:rPr>
          <w:rFonts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7.5.2 发出中标通知书后，招标人无正当理由拒签合同的，招标人向中标人退还投标保证金；给中标人造成损失的，还应当赔偿损失。 </w:t>
      </w:r>
    </w:p>
    <w:p>
      <w:pPr>
        <w:pStyle w:val="3"/>
        <w:spacing w:before="0" w:after="0" w:line="240" w:lineRule="auto"/>
      </w:pPr>
      <w:bookmarkStart w:id="307" w:name="_Toc247513995"/>
      <w:bookmarkStart w:id="308" w:name="_Toc247527596"/>
      <w:bookmarkStart w:id="309" w:name="_Toc152042347"/>
      <w:bookmarkStart w:id="310" w:name="_Toc144974539"/>
      <w:bookmarkStart w:id="311" w:name="_Toc152045571"/>
      <w:bookmarkStart w:id="312" w:name="_Toc15612"/>
      <w:r>
        <w:rPr>
          <w:rFonts w:hint="eastAsia"/>
        </w:rPr>
        <w:t>8.</w:t>
      </w:r>
      <w:bookmarkEnd w:id="307"/>
      <w:bookmarkEnd w:id="308"/>
      <w:bookmarkEnd w:id="309"/>
      <w:bookmarkEnd w:id="310"/>
      <w:bookmarkEnd w:id="311"/>
      <w:bookmarkStart w:id="313" w:name="_Toc152045574"/>
      <w:bookmarkStart w:id="314" w:name="_Toc247513998"/>
      <w:bookmarkStart w:id="315" w:name="_Toc247527599"/>
      <w:bookmarkStart w:id="316" w:name="_Toc152042350"/>
      <w:bookmarkStart w:id="317" w:name="_Toc144974542"/>
      <w:r>
        <w:rPr>
          <w:rFonts w:hint="eastAsia"/>
        </w:rPr>
        <w:t xml:space="preserve"> 纪律和监督</w:t>
      </w:r>
      <w:bookmarkEnd w:id="312"/>
      <w:bookmarkEnd w:id="313"/>
      <w:bookmarkEnd w:id="314"/>
      <w:bookmarkEnd w:id="315"/>
      <w:bookmarkEnd w:id="316"/>
      <w:bookmarkEnd w:id="317"/>
    </w:p>
    <w:p>
      <w:pPr>
        <w:pStyle w:val="4"/>
        <w:spacing w:before="0" w:after="0" w:line="240" w:lineRule="auto"/>
        <w:ind w:firstLine="0" w:firstLineChars="0"/>
      </w:pPr>
      <w:bookmarkStart w:id="318" w:name="_Toc152045575"/>
      <w:bookmarkStart w:id="319" w:name="_Toc9095"/>
      <w:bookmarkStart w:id="320" w:name="_Toc247527600"/>
      <w:bookmarkStart w:id="321" w:name="_Toc152042351"/>
      <w:bookmarkStart w:id="322" w:name="_Toc247513999"/>
      <w:bookmarkStart w:id="323" w:name="_Toc144974543"/>
      <w:r>
        <w:rPr>
          <w:rFonts w:hint="eastAsia" w:ascii="Times New Roman" w:hAnsi="Times New Roman"/>
        </w:rPr>
        <w:t>8.1</w:t>
      </w:r>
      <w:r>
        <w:rPr>
          <w:rFonts w:hint="eastAsia"/>
        </w:rPr>
        <w:t xml:space="preserve"> 对招标人的纪律要求</w:t>
      </w:r>
      <w:bookmarkEnd w:id="318"/>
      <w:bookmarkEnd w:id="319"/>
      <w:bookmarkEnd w:id="320"/>
      <w:bookmarkEnd w:id="321"/>
      <w:bookmarkEnd w:id="322"/>
      <w:bookmarkEnd w:id="323"/>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4"/>
        <w:spacing w:before="0" w:after="0" w:line="240" w:lineRule="auto"/>
        <w:ind w:firstLine="0" w:firstLineChars="0"/>
      </w:pPr>
      <w:bookmarkStart w:id="324" w:name="_Toc247514000"/>
      <w:bookmarkStart w:id="325" w:name="_Toc29988"/>
      <w:bookmarkStart w:id="326" w:name="_Toc247527601"/>
      <w:bookmarkStart w:id="327" w:name="_Toc144974544"/>
      <w:bookmarkStart w:id="328" w:name="_Toc152045576"/>
      <w:bookmarkStart w:id="329" w:name="_Toc152042352"/>
      <w:r>
        <w:rPr>
          <w:rFonts w:hint="eastAsia" w:ascii="Times New Roman" w:hAnsi="Times New Roman"/>
        </w:rPr>
        <w:t>8.2</w:t>
      </w:r>
      <w:r>
        <w:rPr>
          <w:rFonts w:hint="eastAsia"/>
        </w:rPr>
        <w:t xml:space="preserve"> 对投标人的纪律要求</w:t>
      </w:r>
      <w:bookmarkEnd w:id="324"/>
      <w:bookmarkEnd w:id="325"/>
      <w:bookmarkEnd w:id="326"/>
      <w:bookmarkEnd w:id="327"/>
      <w:bookmarkEnd w:id="328"/>
      <w:bookmarkEnd w:id="329"/>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240" w:lineRule="auto"/>
        <w:ind w:firstLine="0" w:firstLineChars="0"/>
      </w:pPr>
      <w:bookmarkStart w:id="330" w:name="_Toc247514001"/>
      <w:bookmarkStart w:id="331" w:name="_Toc152042353"/>
      <w:bookmarkStart w:id="332" w:name="_Toc144974545"/>
      <w:bookmarkStart w:id="333" w:name="_Toc6720"/>
      <w:bookmarkStart w:id="334" w:name="_Toc152045577"/>
      <w:bookmarkStart w:id="335" w:name="_Toc247527602"/>
      <w:r>
        <w:rPr>
          <w:rFonts w:hint="eastAsia" w:ascii="Times New Roman" w:hAnsi="Times New Roman"/>
        </w:rPr>
        <w:t>8.3</w:t>
      </w:r>
      <w:r>
        <w:rPr>
          <w:rFonts w:hint="eastAsia"/>
        </w:rPr>
        <w:t xml:space="preserve"> 对评标委员会成员的纪律要求</w:t>
      </w:r>
      <w:bookmarkEnd w:id="330"/>
      <w:bookmarkEnd w:id="331"/>
      <w:bookmarkEnd w:id="332"/>
      <w:bookmarkEnd w:id="333"/>
      <w:bookmarkEnd w:id="334"/>
      <w:bookmarkEnd w:id="335"/>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before="0" w:after="0" w:line="240" w:lineRule="auto"/>
        <w:ind w:firstLine="0" w:firstLineChars="0"/>
      </w:pPr>
      <w:bookmarkStart w:id="336" w:name="_Toc152042354"/>
      <w:bookmarkStart w:id="337" w:name="_Toc8194"/>
      <w:bookmarkStart w:id="338" w:name="_Toc247527603"/>
      <w:bookmarkStart w:id="339" w:name="_Toc152045578"/>
      <w:bookmarkStart w:id="340" w:name="_Toc247514002"/>
      <w:bookmarkStart w:id="341" w:name="_Toc144974546"/>
      <w:r>
        <w:rPr>
          <w:rFonts w:hint="eastAsia" w:ascii="Times New Roman" w:hAnsi="Times New Roman"/>
        </w:rPr>
        <w:t>8.4</w:t>
      </w:r>
      <w:r>
        <w:rPr>
          <w:rFonts w:hint="eastAsia"/>
        </w:rPr>
        <w:t xml:space="preserve"> 对与评标活动有关的工作人员的纪律要求</w:t>
      </w:r>
      <w:bookmarkEnd w:id="336"/>
      <w:bookmarkEnd w:id="337"/>
      <w:bookmarkEnd w:id="338"/>
      <w:bookmarkEnd w:id="339"/>
      <w:bookmarkEnd w:id="340"/>
    </w:p>
    <w:p>
      <w:pPr>
        <w:spacing w:line="400" w:lineRule="exact"/>
        <w:ind w:firstLine="420" w:firstLineChars="200"/>
      </w:pPr>
      <w:bookmarkStart w:id="342"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2"/>
    </w:p>
    <w:p>
      <w:pPr>
        <w:pStyle w:val="4"/>
        <w:spacing w:before="0" w:after="0" w:line="240" w:lineRule="auto"/>
        <w:ind w:firstLine="0" w:firstLineChars="0"/>
      </w:pPr>
      <w:bookmarkStart w:id="343" w:name="_Toc247527604"/>
      <w:bookmarkStart w:id="344" w:name="_Toc152045579"/>
      <w:bookmarkStart w:id="345" w:name="_Toc9903"/>
      <w:bookmarkStart w:id="346" w:name="_Toc247514003"/>
      <w:bookmarkStart w:id="347" w:name="_Toc152042356"/>
      <w:r>
        <w:rPr>
          <w:rFonts w:hint="eastAsia" w:ascii="Times New Roman" w:hAnsi="Times New Roman"/>
        </w:rPr>
        <w:t>8.5</w:t>
      </w:r>
      <w:r>
        <w:rPr>
          <w:rFonts w:hint="eastAsia"/>
        </w:rPr>
        <w:t xml:space="preserve"> 投诉</w:t>
      </w:r>
      <w:bookmarkEnd w:id="341"/>
      <w:bookmarkEnd w:id="343"/>
      <w:bookmarkEnd w:id="344"/>
      <w:bookmarkEnd w:id="345"/>
      <w:bookmarkEnd w:id="346"/>
      <w:bookmarkEnd w:id="347"/>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3"/>
        <w:spacing w:before="0" w:after="0" w:line="240" w:lineRule="auto"/>
      </w:pPr>
      <w:bookmarkStart w:id="348" w:name="_Toc152042357"/>
      <w:bookmarkStart w:id="349" w:name="_Toc144974547"/>
      <w:bookmarkStart w:id="350" w:name="_Toc247514004"/>
      <w:bookmarkStart w:id="351" w:name="_Toc9533"/>
      <w:bookmarkStart w:id="352" w:name="_Toc152045580"/>
      <w:bookmarkStart w:id="353" w:name="_Toc247527605"/>
      <w:r>
        <w:rPr>
          <w:rFonts w:hint="eastAsia"/>
        </w:rPr>
        <w:t>9. 需要补充的其他内容</w:t>
      </w:r>
      <w:bookmarkEnd w:id="348"/>
      <w:bookmarkEnd w:id="349"/>
      <w:bookmarkEnd w:id="350"/>
      <w:bookmarkEnd w:id="351"/>
      <w:bookmarkEnd w:id="352"/>
      <w:bookmarkEnd w:id="353"/>
    </w:p>
    <w:p>
      <w:pPr>
        <w:spacing w:line="400" w:lineRule="exact"/>
        <w:ind w:firstLine="420" w:firstLineChars="200"/>
        <w:rPr>
          <w:rFonts w:hint="eastAsia"/>
        </w:rPr>
      </w:pPr>
      <w:r>
        <w:rPr>
          <w:rFonts w:hint="eastAsia"/>
        </w:rPr>
        <w:t>需要补充的其他内容：见投标人须知前附表。</w:t>
      </w:r>
    </w:p>
    <w:p>
      <w:pPr>
        <w:spacing w:line="400" w:lineRule="exact"/>
        <w:ind w:firstLine="420" w:firstLineChars="200"/>
      </w:pPr>
    </w:p>
    <w:p>
      <w:pPr>
        <w:spacing w:line="620" w:lineRule="exact"/>
        <w:rPr>
          <w:sz w:val="20"/>
          <w:szCs w:val="20"/>
        </w:rPr>
      </w:pPr>
    </w:p>
    <w:p>
      <w:pPr>
        <w:spacing w:line="440" w:lineRule="exact"/>
      </w:pPr>
      <w:r>
        <w:br w:type="page"/>
      </w:r>
      <w:bookmarkStart w:id="354" w:name="_Toc8838"/>
      <w:bookmarkStart w:id="355" w:name="_Toc144974549"/>
      <w:bookmarkStart w:id="356" w:name="_Toc152042359"/>
      <w:bookmarkStart w:id="357" w:name="_Toc247514006"/>
      <w:bookmarkStart w:id="358" w:name="_Toc247527607"/>
      <w:bookmarkStart w:id="359" w:name="_Toc152045582"/>
      <w:r>
        <w:t>附</w:t>
      </w:r>
      <w:r>
        <w:rPr>
          <w:rFonts w:hint="eastAsia"/>
        </w:rPr>
        <w:t>件一</w:t>
      </w:r>
      <w:r>
        <w:t>：问题澄清通知</w:t>
      </w:r>
      <w:bookmarkEnd w:id="354"/>
      <w:bookmarkEnd w:id="355"/>
      <w:bookmarkEnd w:id="356"/>
      <w:bookmarkEnd w:id="357"/>
      <w:bookmarkEnd w:id="358"/>
      <w:bookmarkEnd w:id="359"/>
    </w:p>
    <w:p>
      <w:pPr>
        <w:spacing w:line="440" w:lineRule="exact"/>
        <w:jc w:val="center"/>
        <w:rPr>
          <w:szCs w:val="21"/>
        </w:rPr>
      </w:pPr>
    </w:p>
    <w:p>
      <w:pPr>
        <w:spacing w:line="440" w:lineRule="exact"/>
        <w:jc w:val="center"/>
        <w:rPr>
          <w:rFonts w:eastAsia="黑体"/>
          <w:sz w:val="28"/>
          <w:szCs w:val="28"/>
        </w:rPr>
      </w:pPr>
      <w:r>
        <w:rPr>
          <w:rFonts w:eastAsia="黑体"/>
          <w:sz w:val="28"/>
          <w:szCs w:val="28"/>
        </w:rPr>
        <w:t>问题澄清通知</w:t>
      </w:r>
    </w:p>
    <w:p>
      <w:pPr>
        <w:spacing w:line="440" w:lineRule="exact"/>
        <w:rPr>
          <w:szCs w:val="21"/>
        </w:rPr>
      </w:pPr>
      <w:r>
        <w:rPr>
          <w:szCs w:val="21"/>
        </w:rPr>
        <w:t xml:space="preserve">                               编号：</w:t>
      </w:r>
    </w:p>
    <w:p>
      <w:pPr>
        <w:spacing w:line="440" w:lineRule="exact"/>
        <w:rPr>
          <w:szCs w:val="21"/>
        </w:rPr>
      </w:pPr>
    </w:p>
    <w:p>
      <w:pPr>
        <w:spacing w:line="440" w:lineRule="exact"/>
        <w:rPr>
          <w:szCs w:val="21"/>
        </w:rPr>
      </w:pPr>
      <w:r>
        <w:rPr>
          <w:szCs w:val="21"/>
        </w:rPr>
        <w:t xml:space="preserve">  </w:t>
      </w:r>
      <w:r>
        <w:rPr>
          <w:szCs w:val="21"/>
          <w:u w:val="single"/>
        </w:rPr>
        <w:t xml:space="preserve">            </w:t>
      </w:r>
      <w:r>
        <w:rPr>
          <w:szCs w:val="21"/>
        </w:rPr>
        <w:t>（投标人名称）：</w:t>
      </w:r>
    </w:p>
    <w:p>
      <w:pPr>
        <w:spacing w:line="440" w:lineRule="exact"/>
        <w:rPr>
          <w:szCs w:val="21"/>
        </w:rPr>
      </w:pPr>
    </w:p>
    <w:p>
      <w:pPr>
        <w:spacing w:line="440" w:lineRule="exact"/>
        <w:rPr>
          <w:szCs w:val="21"/>
        </w:rPr>
      </w:pPr>
      <w:r>
        <w:rPr>
          <w:szCs w:val="21"/>
        </w:rPr>
        <w:t xml:space="preserve">　　  </w:t>
      </w:r>
      <w:r>
        <w:rPr>
          <w:szCs w:val="21"/>
          <w:u w:val="single"/>
        </w:rPr>
        <w:t xml:space="preserve">　             </w:t>
      </w:r>
      <w:r>
        <w:rPr>
          <w:szCs w:val="21"/>
        </w:rPr>
        <w:t>（项目名称）</w:t>
      </w:r>
      <w:r>
        <w:rPr>
          <w:rFonts w:hint="eastAsia"/>
          <w:szCs w:val="21"/>
        </w:rPr>
        <w:t>设计</w:t>
      </w:r>
      <w:r>
        <w:rPr>
          <w:szCs w:val="21"/>
        </w:rPr>
        <w:t>施工</w:t>
      </w:r>
      <w:r>
        <w:rPr>
          <w:rFonts w:hint="eastAsia"/>
          <w:szCs w:val="21"/>
        </w:rPr>
        <w:t>总承包</w:t>
      </w:r>
      <w:r>
        <w:rPr>
          <w:szCs w:val="21"/>
        </w:rPr>
        <w:t>招标的评标委员会，对你方的投标文件进行了仔细的审查，现需你方对下列问题以书面形式予以澄清：</w:t>
      </w:r>
    </w:p>
    <w:p>
      <w:pPr>
        <w:spacing w:line="440" w:lineRule="exact"/>
        <w:rPr>
          <w:szCs w:val="21"/>
        </w:rPr>
      </w:pPr>
      <w:r>
        <w:rPr>
          <w:szCs w:val="21"/>
        </w:rPr>
        <w:t>　　</w:t>
      </w:r>
    </w:p>
    <w:p>
      <w:pPr>
        <w:spacing w:line="440" w:lineRule="exact"/>
        <w:rPr>
          <w:szCs w:val="21"/>
        </w:rPr>
      </w:pPr>
      <w:r>
        <w:rPr>
          <w:szCs w:val="21"/>
        </w:rPr>
        <w:t xml:space="preserve">    1.</w:t>
      </w:r>
    </w:p>
    <w:p>
      <w:pPr>
        <w:spacing w:line="440" w:lineRule="exact"/>
        <w:rPr>
          <w:szCs w:val="21"/>
        </w:rPr>
      </w:pPr>
      <w:r>
        <w:rPr>
          <w:szCs w:val="21"/>
        </w:rPr>
        <w:t xml:space="preserve">    2.</w:t>
      </w:r>
    </w:p>
    <w:p>
      <w:pPr>
        <w:spacing w:line="440" w:lineRule="exact"/>
        <w:rPr>
          <w:szCs w:val="21"/>
        </w:rPr>
      </w:pPr>
      <w:r>
        <w:rPr>
          <w:szCs w:val="21"/>
        </w:rPr>
        <w:t xml:space="preserve">     ......   </w:t>
      </w:r>
    </w:p>
    <w:p>
      <w:pPr>
        <w:spacing w:line="440" w:lineRule="exact"/>
        <w:rPr>
          <w:szCs w:val="21"/>
        </w:rPr>
      </w:pPr>
      <w:r>
        <w:rPr>
          <w:szCs w:val="21"/>
        </w:rPr>
        <w:t>　　　</w:t>
      </w:r>
    </w:p>
    <w:p>
      <w:pPr>
        <w:spacing w:line="440" w:lineRule="exact"/>
        <w:rPr>
          <w:szCs w:val="21"/>
        </w:rPr>
      </w:pPr>
      <w:r>
        <w:rPr>
          <w:szCs w:val="21"/>
        </w:rPr>
        <w:t>　　请将上述问题的澄清于</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rFonts w:hint="eastAsia"/>
          <w:szCs w:val="21"/>
          <w:u w:val="single"/>
        </w:rPr>
        <w:t xml:space="preserve">                    </w:t>
      </w:r>
      <w:r>
        <w:rPr>
          <w:szCs w:val="21"/>
        </w:rPr>
        <w:t>（详细地址）</w:t>
      </w:r>
      <w:r>
        <w:rPr>
          <w:rFonts w:hint="eastAsia"/>
          <w:szCs w:val="21"/>
        </w:rPr>
        <w:t>或</w:t>
      </w:r>
      <w:r>
        <w:rPr>
          <w:rFonts w:hint="eastAsia" w:ascii="宋体" w:hAnsi="宋体"/>
          <w:szCs w:val="21"/>
        </w:rPr>
        <w:t>传真至</w:t>
      </w:r>
      <w:r>
        <w:rPr>
          <w:rFonts w:hint="eastAsia"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rPr>
        <w:t>时前将原件递交至</w:t>
      </w:r>
      <w:r>
        <w:rPr>
          <w:szCs w:val="21"/>
          <w:u w:val="single"/>
        </w:rPr>
        <w:t xml:space="preserve">     </w:t>
      </w:r>
      <w:r>
        <w:rPr>
          <w:rFonts w:hint="eastAsia"/>
          <w:szCs w:val="21"/>
          <w:u w:val="single"/>
        </w:rPr>
        <w:t xml:space="preserve">                    </w:t>
      </w:r>
      <w:r>
        <w:rPr>
          <w:szCs w:val="21"/>
        </w:rPr>
        <w:t>（详细地址）。</w:t>
      </w:r>
    </w:p>
    <w:p>
      <w:pPr>
        <w:spacing w:line="440" w:lineRule="exact"/>
        <w:rPr>
          <w:szCs w:val="21"/>
        </w:rPr>
      </w:pPr>
    </w:p>
    <w:p>
      <w:pPr>
        <w:spacing w:line="440" w:lineRule="exact"/>
        <w:rPr>
          <w:szCs w:val="21"/>
        </w:rPr>
      </w:pPr>
    </w:p>
    <w:p>
      <w:pPr>
        <w:spacing w:line="440" w:lineRule="exact"/>
        <w:rPr>
          <w:rFonts w:hint="eastAsia"/>
          <w:szCs w:val="21"/>
        </w:rPr>
      </w:pPr>
      <w:r>
        <w:rPr>
          <w:szCs w:val="21"/>
        </w:rPr>
        <w:t xml:space="preserve">                             评标</w:t>
      </w:r>
      <w:r>
        <w:rPr>
          <w:rFonts w:hint="eastAsia"/>
          <w:szCs w:val="21"/>
        </w:rPr>
        <w:t>委员会授权的招标人或招标代理机构</w:t>
      </w:r>
      <w:r>
        <w:rPr>
          <w:szCs w:val="21"/>
        </w:rPr>
        <w:t>：</w:t>
      </w:r>
      <w:r>
        <w:rPr>
          <w:szCs w:val="21"/>
          <w:u w:val="single"/>
        </w:rPr>
        <w:t xml:space="preserve">           </w:t>
      </w:r>
      <w:r>
        <w:rPr>
          <w:szCs w:val="21"/>
        </w:rPr>
        <w:t>（签字</w:t>
      </w:r>
      <w:r>
        <w:rPr>
          <w:rFonts w:hint="eastAsia"/>
          <w:szCs w:val="21"/>
        </w:rPr>
        <w:t>或盖章</w:t>
      </w:r>
      <w:r>
        <w:rPr>
          <w:szCs w:val="21"/>
        </w:rPr>
        <w:t>）</w:t>
      </w:r>
    </w:p>
    <w:p>
      <w:pPr>
        <w:spacing w:line="440" w:lineRule="exact"/>
        <w:rPr>
          <w:szCs w:val="21"/>
        </w:rPr>
      </w:pPr>
      <w:r>
        <w:rPr>
          <w:rFonts w:hint="eastAsia"/>
          <w:szCs w:val="21"/>
        </w:rPr>
        <w:t xml:space="preserve">                                          </w:t>
      </w:r>
    </w:p>
    <w:p>
      <w:pPr>
        <w:spacing w:line="440" w:lineRule="exact"/>
        <w:rPr>
          <w:szCs w:val="21"/>
        </w:rPr>
      </w:pPr>
      <w:r>
        <w:rPr>
          <w:szCs w:val="21"/>
        </w:rPr>
        <w:t xml:space="preserve">                                  </w:t>
      </w:r>
      <w:r>
        <w:rPr>
          <w:rFonts w:hint="eastAsia"/>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400" w:lineRule="exact"/>
      </w:pPr>
    </w:p>
    <w:p>
      <w:pPr>
        <w:spacing w:line="400" w:lineRule="exact"/>
      </w:pPr>
      <w:r>
        <w:br w:type="page"/>
      </w:r>
    </w:p>
    <w:p>
      <w:pPr>
        <w:pStyle w:val="4"/>
      </w:pPr>
      <w:bookmarkStart w:id="360" w:name="_Toc152042360"/>
      <w:bookmarkStart w:id="361" w:name="_Toc28098"/>
      <w:bookmarkStart w:id="362" w:name="_Toc152045583"/>
      <w:bookmarkStart w:id="363" w:name="_Toc144974550"/>
      <w:bookmarkStart w:id="364" w:name="_Toc247527608"/>
      <w:bookmarkStart w:id="365" w:name="_Toc247514007"/>
      <w:r>
        <w:rPr>
          <w:rFonts w:hint="eastAsia"/>
        </w:rPr>
        <w:t>附件二：问题的澄清</w:t>
      </w:r>
      <w:bookmarkEnd w:id="360"/>
      <w:bookmarkEnd w:id="361"/>
      <w:bookmarkEnd w:id="362"/>
      <w:bookmarkEnd w:id="363"/>
      <w:bookmarkEnd w:id="364"/>
      <w:bookmarkEnd w:id="365"/>
    </w:p>
    <w:p>
      <w:pPr>
        <w:spacing w:line="400" w:lineRule="exact"/>
        <w:jc w:val="center"/>
        <w:rPr>
          <w:rFonts w:ascii="黑体" w:eastAsia="黑体"/>
          <w:sz w:val="28"/>
          <w:szCs w:val="28"/>
        </w:rPr>
      </w:pPr>
    </w:p>
    <w:p>
      <w:pPr>
        <w:spacing w:line="400" w:lineRule="exact"/>
        <w:jc w:val="center"/>
        <w:rPr>
          <w:rFonts w:ascii="黑体" w:eastAsia="黑体"/>
          <w:sz w:val="28"/>
          <w:szCs w:val="28"/>
        </w:rPr>
      </w:pPr>
      <w:r>
        <w:rPr>
          <w:rFonts w:hint="eastAsia" w:ascii="黑体" w:eastAsia="黑体"/>
          <w:sz w:val="28"/>
          <w:szCs w:val="28"/>
        </w:rPr>
        <w:t>问题的澄清</w:t>
      </w:r>
    </w:p>
    <w:p>
      <w:pPr>
        <w:spacing w:line="400" w:lineRule="exact"/>
        <w:ind w:firstLine="3465" w:firstLineChars="1650"/>
      </w:pPr>
      <w:r>
        <w:rPr>
          <w:rFonts w:hint="eastAsia"/>
        </w:rPr>
        <w:t xml:space="preserve">编号： </w:t>
      </w:r>
    </w:p>
    <w:p>
      <w:pPr>
        <w:spacing w:line="400" w:lineRule="exact"/>
        <w:rPr>
          <w:szCs w:val="21"/>
        </w:rPr>
      </w:pPr>
    </w:p>
    <w:p>
      <w:pPr>
        <w:spacing w:line="440" w:lineRule="exact"/>
        <w:rPr>
          <w:szCs w:val="21"/>
        </w:rPr>
      </w:pPr>
      <w:r>
        <w:rPr>
          <w:szCs w:val="21"/>
          <w:u w:val="single"/>
        </w:rPr>
        <w:t xml:space="preserve">                  </w:t>
      </w:r>
      <w:r>
        <w:rPr>
          <w:szCs w:val="21"/>
        </w:rPr>
        <w:t>（项目名称）</w:t>
      </w:r>
      <w:r>
        <w:rPr>
          <w:rFonts w:hint="eastAsia"/>
          <w:szCs w:val="21"/>
        </w:rPr>
        <w:t>设计</w:t>
      </w:r>
      <w:r>
        <w:rPr>
          <w:szCs w:val="21"/>
        </w:rPr>
        <w:t>施工</w:t>
      </w:r>
      <w:r>
        <w:rPr>
          <w:rFonts w:hint="eastAsia"/>
          <w:szCs w:val="21"/>
        </w:rPr>
        <w:t>总承包</w:t>
      </w:r>
      <w:r>
        <w:rPr>
          <w:szCs w:val="21"/>
        </w:rPr>
        <w:t>招标评标委员会：</w:t>
      </w:r>
    </w:p>
    <w:p>
      <w:pPr>
        <w:spacing w:line="440" w:lineRule="exact"/>
        <w:rPr>
          <w:szCs w:val="21"/>
        </w:rPr>
      </w:pPr>
    </w:p>
    <w:p>
      <w:pPr>
        <w:spacing w:line="440" w:lineRule="exact"/>
        <w:rPr>
          <w:szCs w:val="21"/>
        </w:rPr>
      </w:pPr>
      <w:r>
        <w:rPr>
          <w:szCs w:val="21"/>
        </w:rPr>
        <w:t>　　问题澄清通知（编号：</w:t>
      </w:r>
      <w:r>
        <w:rPr>
          <w:szCs w:val="21"/>
          <w:u w:val="single"/>
        </w:rPr>
        <w:t xml:space="preserve">        </w:t>
      </w:r>
      <w:r>
        <w:rPr>
          <w:szCs w:val="21"/>
        </w:rPr>
        <w:t>）已收悉，现澄清如下：</w:t>
      </w:r>
    </w:p>
    <w:p>
      <w:pPr>
        <w:spacing w:line="440" w:lineRule="exact"/>
        <w:rPr>
          <w:szCs w:val="21"/>
        </w:rPr>
      </w:pPr>
      <w:r>
        <w:rPr>
          <w:szCs w:val="21"/>
        </w:rPr>
        <w:t>　     1.</w:t>
      </w:r>
    </w:p>
    <w:p>
      <w:pPr>
        <w:spacing w:line="440" w:lineRule="exact"/>
        <w:rPr>
          <w:szCs w:val="21"/>
        </w:rPr>
      </w:pPr>
      <w:r>
        <w:rPr>
          <w:szCs w:val="21"/>
        </w:rPr>
        <w:t>　     2.</w:t>
      </w:r>
    </w:p>
    <w:p>
      <w:pPr>
        <w:spacing w:line="440" w:lineRule="exact"/>
        <w:rPr>
          <w:szCs w:val="21"/>
        </w:rPr>
      </w:pPr>
      <w:r>
        <w:rPr>
          <w:szCs w:val="21"/>
        </w:rPr>
        <w:t>　    .....</w:t>
      </w:r>
    </w:p>
    <w:p>
      <w:pPr>
        <w:spacing w:line="440" w:lineRule="exact"/>
        <w:rPr>
          <w:szCs w:val="21"/>
        </w:rPr>
      </w:pPr>
      <w:r>
        <w:rPr>
          <w:szCs w:val="21"/>
        </w:rPr>
        <w:t xml:space="preserve">                       </w:t>
      </w:r>
    </w:p>
    <w:p>
      <w:pPr>
        <w:spacing w:line="440" w:lineRule="exact"/>
        <w:rPr>
          <w:szCs w:val="21"/>
        </w:rPr>
      </w:pPr>
      <w:r>
        <w:rPr>
          <w:szCs w:val="21"/>
        </w:rPr>
        <w:t xml:space="preserve">　 </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r>
        <w:rPr>
          <w:szCs w:val="21"/>
        </w:rPr>
        <w:t>　　　　　　　　　　　　　　　投标人：</w:t>
      </w:r>
      <w:r>
        <w:rPr>
          <w:szCs w:val="21"/>
          <w:u w:val="single"/>
        </w:rPr>
        <w:t xml:space="preserve">                      </w:t>
      </w:r>
      <w:r>
        <w:rPr>
          <w:rFonts w:hint="eastAsia"/>
          <w:szCs w:val="21"/>
          <w:u w:val="single"/>
        </w:rPr>
        <w:t xml:space="preserve">  </w:t>
      </w:r>
      <w:r>
        <w:rPr>
          <w:szCs w:val="21"/>
        </w:rPr>
        <w:t>（盖单位章）</w:t>
      </w:r>
    </w:p>
    <w:p>
      <w:pPr>
        <w:spacing w:line="440" w:lineRule="exact"/>
        <w:rPr>
          <w:szCs w:val="21"/>
        </w:rPr>
      </w:pPr>
      <w:r>
        <w:rPr>
          <w:szCs w:val="21"/>
        </w:rPr>
        <w:t>　　　　　　　　　　　　　　　</w:t>
      </w:r>
    </w:p>
    <w:p>
      <w:pPr>
        <w:spacing w:line="440" w:lineRule="exact"/>
        <w:rPr>
          <w:szCs w:val="21"/>
        </w:rPr>
      </w:pPr>
      <w:r>
        <w:rPr>
          <w:szCs w:val="21"/>
        </w:rPr>
        <w:t>　　　　　　　　　　　　　　　法定代表人或其委托代理人：</w:t>
      </w:r>
      <w:r>
        <w:rPr>
          <w:szCs w:val="21"/>
          <w:u w:val="single"/>
        </w:rPr>
        <w:t xml:space="preserve">          </w:t>
      </w:r>
      <w:r>
        <w:rPr>
          <w:szCs w:val="21"/>
        </w:rPr>
        <w:t>（签字）</w:t>
      </w:r>
    </w:p>
    <w:p>
      <w:pPr>
        <w:spacing w:line="440" w:lineRule="exact"/>
        <w:rPr>
          <w:szCs w:val="21"/>
        </w:rPr>
      </w:pPr>
      <w:r>
        <w:rPr>
          <w:szCs w:val="21"/>
        </w:rPr>
        <w:t>　　　　　　　　　　　　　　　</w:t>
      </w:r>
    </w:p>
    <w:p>
      <w:pPr>
        <w:spacing w:line="440" w:lineRule="exact"/>
        <w:rPr>
          <w:szCs w:val="21"/>
        </w:rPr>
      </w:pPr>
      <w:r>
        <w:rPr>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400" w:lineRule="exact"/>
      </w:pPr>
    </w:p>
    <w:p>
      <w:pPr>
        <w:pStyle w:val="2"/>
        <w:jc w:val="center"/>
      </w:pPr>
      <w:bookmarkStart w:id="366" w:name="_Toc152045598"/>
      <w:bookmarkStart w:id="367" w:name="_Toc247527623"/>
      <w:bookmarkStart w:id="368" w:name="_Toc144974565"/>
      <w:bookmarkStart w:id="369" w:name="_Toc247514022"/>
      <w:bookmarkStart w:id="370" w:name="_Toc152042375"/>
      <w:r>
        <w:rPr>
          <w:rFonts w:hint="eastAsia"/>
        </w:rPr>
        <w:br w:type="page"/>
      </w:r>
      <w:bookmarkStart w:id="371" w:name="_Toc30968"/>
      <w:r>
        <w:rPr>
          <w:rFonts w:hint="eastAsia"/>
        </w:rPr>
        <w:t>第三章 评标办法（综合评估法）</w:t>
      </w:r>
      <w:bookmarkEnd w:id="366"/>
      <w:bookmarkEnd w:id="367"/>
      <w:bookmarkEnd w:id="368"/>
      <w:bookmarkEnd w:id="369"/>
      <w:bookmarkEnd w:id="370"/>
      <w:bookmarkEnd w:id="371"/>
    </w:p>
    <w:p>
      <w:pPr>
        <w:spacing w:line="500" w:lineRule="exact"/>
        <w:jc w:val="center"/>
        <w:rPr>
          <w:rFonts w:eastAsia="方正小标宋简体"/>
          <w:kern w:val="0"/>
          <w:sz w:val="28"/>
          <w:szCs w:val="28"/>
        </w:rPr>
      </w:pPr>
      <w:bookmarkStart w:id="372" w:name="_Toc247514023"/>
      <w:bookmarkStart w:id="373" w:name="_Toc152045599"/>
      <w:bookmarkStart w:id="374" w:name="_Toc247527624"/>
      <w:bookmarkStart w:id="375" w:name="_Toc144974566"/>
      <w:bookmarkStart w:id="376" w:name="_Toc152042376"/>
      <w:r>
        <w:rPr>
          <w:rFonts w:hint="eastAsia" w:eastAsia="方正小标宋简体"/>
          <w:kern w:val="0"/>
          <w:sz w:val="28"/>
          <w:szCs w:val="28"/>
        </w:rPr>
        <w:t>否决投标的情形（废标条款的集中表述）</w:t>
      </w:r>
    </w:p>
    <w:tbl>
      <w:tblPr>
        <w:tblStyle w:val="21"/>
        <w:tblW w:w="9243" w:type="dxa"/>
        <w:jc w:val="center"/>
        <w:tblLayout w:type="fixed"/>
        <w:tblCellMar>
          <w:top w:w="0" w:type="dxa"/>
          <w:left w:w="108" w:type="dxa"/>
          <w:bottom w:w="0" w:type="dxa"/>
          <w:right w:w="108" w:type="dxa"/>
        </w:tblCellMar>
      </w:tblPr>
      <w:tblGrid>
        <w:gridCol w:w="443"/>
        <w:gridCol w:w="771"/>
        <w:gridCol w:w="1848"/>
        <w:gridCol w:w="6181"/>
      </w:tblGrid>
      <w:tr>
        <w:tblPrEx>
          <w:tblCellMar>
            <w:top w:w="0" w:type="dxa"/>
            <w:left w:w="108" w:type="dxa"/>
            <w:bottom w:w="0" w:type="dxa"/>
            <w:right w:w="108" w:type="dxa"/>
          </w:tblCellMar>
        </w:tblPrEx>
        <w:trPr>
          <w:trHeight w:val="387" w:hRule="atLeast"/>
          <w:jc w:val="center"/>
        </w:trPr>
        <w:tc>
          <w:tcPr>
            <w:tcW w:w="1214"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b/>
                <w:bCs/>
                <w:kern w:val="0"/>
                <w:szCs w:val="21"/>
              </w:rPr>
            </w:pPr>
            <w:r>
              <w:rPr>
                <w:rFonts w:hint="eastAsia"/>
                <w:b/>
                <w:bCs/>
                <w:kern w:val="0"/>
                <w:szCs w:val="21"/>
              </w:rPr>
              <w:t>序号</w:t>
            </w:r>
          </w:p>
        </w:tc>
        <w:tc>
          <w:tcPr>
            <w:tcW w:w="1848" w:type="dxa"/>
            <w:vMerge w:val="restart"/>
            <w:tcBorders>
              <w:top w:val="single" w:color="auto" w:sz="4" w:space="0"/>
              <w:left w:val="nil"/>
              <w:right w:val="single" w:color="auto" w:sz="4" w:space="0"/>
            </w:tcBorders>
            <w:noWrap w:val="0"/>
            <w:vAlign w:val="center"/>
          </w:tcPr>
          <w:p>
            <w:pPr>
              <w:spacing w:line="300" w:lineRule="exact"/>
              <w:jc w:val="center"/>
              <w:rPr>
                <w:b/>
                <w:bCs/>
                <w:kern w:val="0"/>
                <w:szCs w:val="21"/>
              </w:rPr>
            </w:pPr>
            <w:r>
              <w:rPr>
                <w:rFonts w:hint="eastAsia"/>
                <w:b/>
                <w:bCs/>
                <w:kern w:val="0"/>
                <w:szCs w:val="21"/>
              </w:rPr>
              <w:t>评审项目</w:t>
            </w:r>
          </w:p>
        </w:tc>
        <w:tc>
          <w:tcPr>
            <w:tcW w:w="6181" w:type="dxa"/>
            <w:vMerge w:val="restart"/>
            <w:tcBorders>
              <w:top w:val="single" w:color="auto" w:sz="4" w:space="0"/>
              <w:left w:val="nil"/>
              <w:right w:val="single" w:color="auto" w:sz="4" w:space="0"/>
            </w:tcBorders>
            <w:noWrap w:val="0"/>
            <w:vAlign w:val="center"/>
          </w:tcPr>
          <w:p>
            <w:pPr>
              <w:spacing w:line="300" w:lineRule="exact"/>
              <w:jc w:val="center"/>
              <w:rPr>
                <w:b/>
                <w:bCs/>
                <w:kern w:val="0"/>
                <w:szCs w:val="21"/>
              </w:rPr>
            </w:pPr>
            <w:r>
              <w:rPr>
                <w:rFonts w:hint="eastAsia"/>
                <w:b/>
                <w:bCs/>
                <w:kern w:val="0"/>
                <w:szCs w:val="21"/>
              </w:rPr>
              <w:t>否决投标项</w:t>
            </w:r>
          </w:p>
        </w:tc>
      </w:tr>
      <w:tr>
        <w:tblPrEx>
          <w:tblCellMar>
            <w:top w:w="0" w:type="dxa"/>
            <w:left w:w="108" w:type="dxa"/>
            <w:bottom w:w="0" w:type="dxa"/>
            <w:right w:w="108" w:type="dxa"/>
          </w:tblCellMar>
        </w:tblPrEx>
        <w:trPr>
          <w:trHeight w:val="312" w:hRule="atLeast"/>
          <w:jc w:val="center"/>
        </w:trPr>
        <w:tc>
          <w:tcPr>
            <w:tcW w:w="1214"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pPr>
          </w:p>
        </w:tc>
        <w:tc>
          <w:tcPr>
            <w:tcW w:w="1848" w:type="dxa"/>
            <w:vMerge w:val="continue"/>
            <w:tcBorders>
              <w:left w:val="nil"/>
              <w:bottom w:val="single" w:color="auto" w:sz="4" w:space="0"/>
              <w:right w:val="single" w:color="auto" w:sz="4" w:space="0"/>
            </w:tcBorders>
            <w:noWrap w:val="0"/>
            <w:vAlign w:val="center"/>
          </w:tcPr>
          <w:p>
            <w:pPr>
              <w:spacing w:line="300" w:lineRule="exact"/>
              <w:jc w:val="center"/>
            </w:pPr>
          </w:p>
        </w:tc>
        <w:tc>
          <w:tcPr>
            <w:tcW w:w="6181" w:type="dxa"/>
            <w:vMerge w:val="continue"/>
            <w:tcBorders>
              <w:left w:val="nil"/>
              <w:bottom w:val="single" w:color="auto" w:sz="4" w:space="0"/>
              <w:right w:val="single" w:color="auto" w:sz="4" w:space="0"/>
            </w:tcBorders>
            <w:noWrap w:val="0"/>
            <w:vAlign w:val="center"/>
          </w:tcPr>
          <w:p>
            <w:pPr>
              <w:spacing w:line="300" w:lineRule="exact"/>
              <w:jc w:val="center"/>
            </w:pPr>
          </w:p>
        </w:tc>
      </w:tr>
      <w:tr>
        <w:tblPrEx>
          <w:tblCellMar>
            <w:top w:w="0" w:type="dxa"/>
            <w:left w:w="108" w:type="dxa"/>
            <w:bottom w:w="0" w:type="dxa"/>
            <w:right w:w="108" w:type="dxa"/>
          </w:tblCellMar>
        </w:tblPrEx>
        <w:trPr>
          <w:trHeight w:val="567" w:hRule="atLeast"/>
          <w:jc w:val="center"/>
        </w:trPr>
        <w:tc>
          <w:tcPr>
            <w:tcW w:w="4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kern w:val="0"/>
                <w:szCs w:val="21"/>
              </w:rPr>
              <w:t>1</w:t>
            </w:r>
          </w:p>
        </w:tc>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kern w:val="0"/>
                <w:szCs w:val="21"/>
              </w:rPr>
              <w:t>1.1</w:t>
            </w:r>
          </w:p>
        </w:tc>
        <w:tc>
          <w:tcPr>
            <w:tcW w:w="1848"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投标总价</w:t>
            </w: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不等于各单项工程报价之和且拒不按照评标委员会要求进行澄清、说明或者修正影响评标的</w:t>
            </w:r>
          </w:p>
        </w:tc>
      </w:tr>
      <w:tr>
        <w:tblPrEx>
          <w:tblCellMar>
            <w:top w:w="0" w:type="dxa"/>
            <w:left w:w="108" w:type="dxa"/>
            <w:bottom w:w="0" w:type="dxa"/>
            <w:right w:w="108" w:type="dxa"/>
          </w:tblCellMar>
        </w:tblPrEx>
        <w:trPr>
          <w:trHeight w:val="567" w:hRule="atLeast"/>
          <w:jc w:val="center"/>
        </w:trPr>
        <w:tc>
          <w:tcPr>
            <w:tcW w:w="4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p>
        </w:tc>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p>
        </w:tc>
        <w:tc>
          <w:tcPr>
            <w:tcW w:w="1848"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高于最高投标限价</w:t>
            </w:r>
          </w:p>
        </w:tc>
      </w:tr>
      <w:tr>
        <w:tblPrEx>
          <w:tblCellMar>
            <w:top w:w="0" w:type="dxa"/>
            <w:left w:w="108" w:type="dxa"/>
            <w:bottom w:w="0" w:type="dxa"/>
            <w:right w:w="108" w:type="dxa"/>
          </w:tblCellMar>
        </w:tblPrEx>
        <w:trPr>
          <w:trHeight w:val="582" w:hRule="atLeast"/>
          <w:jc w:val="center"/>
        </w:trPr>
        <w:tc>
          <w:tcPr>
            <w:tcW w:w="443"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2</w:t>
            </w:r>
          </w:p>
        </w:tc>
        <w:tc>
          <w:tcPr>
            <w:tcW w:w="7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2.1</w:t>
            </w:r>
          </w:p>
        </w:tc>
        <w:tc>
          <w:tcPr>
            <w:tcW w:w="1848" w:type="dxa"/>
            <w:vMerge w:val="restart"/>
            <w:tcBorders>
              <w:top w:val="single" w:color="auto" w:sz="4" w:space="0"/>
              <w:left w:val="nil"/>
              <w:right w:val="single" w:color="auto" w:sz="4" w:space="0"/>
            </w:tcBorders>
            <w:noWrap w:val="0"/>
            <w:vAlign w:val="center"/>
          </w:tcPr>
          <w:p>
            <w:pPr>
              <w:spacing w:line="240" w:lineRule="exact"/>
              <w:jc w:val="center"/>
              <w:rPr>
                <w:rFonts w:hint="eastAsia"/>
                <w:kern w:val="0"/>
                <w:szCs w:val="21"/>
              </w:rPr>
            </w:pPr>
            <w:r>
              <w:rPr>
                <w:rFonts w:hint="eastAsia"/>
                <w:kern w:val="0"/>
                <w:szCs w:val="21"/>
              </w:rPr>
              <w:t>电子投标文件的雷同性分析</w:t>
            </w: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评标系统提示投标文件制作机器码一致</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2.2</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评标系统提示</w:t>
            </w:r>
            <w:r>
              <w:rPr>
                <w:kern w:val="0"/>
                <w:szCs w:val="21"/>
              </w:rPr>
              <w:t>不同投标人的电子投标文件的文件制作机器码或者文件创建标识码等信息相同</w:t>
            </w:r>
            <w:r>
              <w:rPr>
                <w:rFonts w:hint="eastAsia"/>
                <w:kern w:val="0"/>
                <w:szCs w:val="21"/>
              </w:rPr>
              <w:t>或一致</w:t>
            </w:r>
          </w:p>
        </w:tc>
      </w:tr>
      <w:tr>
        <w:tblPrEx>
          <w:tblCellMar>
            <w:top w:w="0" w:type="dxa"/>
            <w:left w:w="108" w:type="dxa"/>
            <w:bottom w:w="0" w:type="dxa"/>
            <w:right w:w="108" w:type="dxa"/>
          </w:tblCellMar>
        </w:tblPrEx>
        <w:trPr>
          <w:trHeight w:val="567" w:hRule="atLeast"/>
          <w:jc w:val="center"/>
        </w:trPr>
        <w:tc>
          <w:tcPr>
            <w:tcW w:w="443"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3</w:t>
            </w:r>
          </w:p>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w:t>
            </w:r>
          </w:p>
        </w:tc>
        <w:tc>
          <w:tcPr>
            <w:tcW w:w="1848" w:type="dxa"/>
            <w:vMerge w:val="restart"/>
            <w:tcBorders>
              <w:top w:val="single" w:color="auto" w:sz="4" w:space="0"/>
              <w:left w:val="nil"/>
              <w:right w:val="single" w:color="auto" w:sz="4" w:space="0"/>
            </w:tcBorders>
            <w:noWrap w:val="0"/>
            <w:vAlign w:val="center"/>
          </w:tcPr>
          <w:p>
            <w:pPr>
              <w:spacing w:line="240" w:lineRule="exact"/>
              <w:jc w:val="center"/>
              <w:rPr>
                <w:rFonts w:hint="eastAsia"/>
                <w:kern w:val="0"/>
                <w:szCs w:val="21"/>
              </w:rPr>
            </w:pPr>
            <w:r>
              <w:rPr>
                <w:rFonts w:hint="eastAsia"/>
                <w:kern w:val="0"/>
                <w:szCs w:val="21"/>
              </w:rPr>
              <w:t>对招标文件的响应、重大</w:t>
            </w:r>
            <w:r>
              <w:rPr>
                <w:rFonts w:hint="eastAsia" w:ascii="宋体" w:hAnsi="宋体" w:cs="宋体"/>
                <w:kern w:val="0"/>
                <w:szCs w:val="21"/>
              </w:rPr>
              <w:t>偏差及</w:t>
            </w:r>
            <w:r>
              <w:rPr>
                <w:rFonts w:hint="eastAsia"/>
                <w:kern w:val="0"/>
                <w:szCs w:val="21"/>
              </w:rPr>
              <w:t>违反法律、法规、规章、规范性文件规定的情况</w:t>
            </w:r>
          </w:p>
          <w:p>
            <w:pPr>
              <w:pStyle w:val="3"/>
              <w:jc w:val="center"/>
              <w:rPr>
                <w:rFonts w:hint="eastAsia"/>
                <w:kern w:val="0"/>
                <w:szCs w:val="21"/>
              </w:rPr>
            </w:pPr>
          </w:p>
          <w:p>
            <w:pPr>
              <w:jc w:val="center"/>
              <w:rPr>
                <w:rFonts w:hint="eastAsia"/>
                <w:kern w:val="0"/>
                <w:szCs w:val="21"/>
              </w:rPr>
            </w:pPr>
          </w:p>
          <w:p>
            <w:pPr>
              <w:pStyle w:val="3"/>
              <w:jc w:val="center"/>
              <w:rPr>
                <w:rFonts w:hint="eastAsia"/>
                <w:kern w:val="0"/>
                <w:szCs w:val="21"/>
              </w:rPr>
            </w:pPr>
          </w:p>
          <w:p>
            <w:pPr>
              <w:jc w:val="center"/>
              <w:rPr>
                <w:rFonts w:hint="eastAsia"/>
                <w:kern w:val="0"/>
                <w:szCs w:val="21"/>
              </w:rPr>
            </w:pPr>
          </w:p>
          <w:p>
            <w:pPr>
              <w:pStyle w:val="3"/>
              <w:jc w:val="center"/>
              <w:rPr>
                <w:rFonts w:hint="eastAsia"/>
              </w:rPr>
            </w:pPr>
          </w:p>
        </w:tc>
        <w:tc>
          <w:tcPr>
            <w:tcW w:w="6181"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投标文件未经投标单位盖章和单位负责人签字（包括：投标承诺书、投标函、共同投标协议</w:t>
            </w:r>
            <w:r>
              <w:rPr>
                <w:kern w:val="0"/>
                <w:szCs w:val="21"/>
              </w:rPr>
              <w:t>(</w:t>
            </w:r>
            <w:r>
              <w:rPr>
                <w:rFonts w:hint="eastAsia"/>
                <w:kern w:val="0"/>
                <w:szCs w:val="21"/>
              </w:rPr>
              <w:t>如有</w:t>
            </w:r>
            <w:r>
              <w:rPr>
                <w:kern w:val="0"/>
                <w:szCs w:val="21"/>
              </w:rPr>
              <w:t>)</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投标人不符合国家或者招标文件规定的资格条件</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3.3</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rPr>
            </w:pPr>
            <w:r>
              <w:rPr>
                <w:rFonts w:hint="eastAsia"/>
              </w:rPr>
              <w:t>投标联合体没有提交共同投标协议，即共同投标协议未按招标文件规定的格式签署、提交，未明确联合体牵头人和各方拟承担的工作和责任</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3.4</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同一投标人提交两个以上不同的投标文件或者投标报价，但招标文件要求提交备选投标的除外</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3.5</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投标人名称与营业执照、资质证书、安全生产许可证不一致，或前述证照无效</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3.6</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项目经理（建造师或建筑师）资格不符合招标文件规定的专业等级要求，或投标截止当日在其他项目担任项目经理（建造师或建筑师）（以合同签订日期为准）的，同一工程相邻分段发包或分期施工的除外</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3.7</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项目经理（建造师或建筑师）、技术负责人、安全负责人的社保非本单位缴纳（已退休的人员除外）的。社保在单位分支机构（非独立法人）缴纳的视同本单位缴纳</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3.8</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企业、项目负责人类似项目业绩不符合招标文件的要求</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3.9</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投标人为招标人不具有独立法人资格的附属机构（单位）</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3.10</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投标人与招标人存在利害关系且可能影响招标公正性</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3.11</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投标人与本招标项目的其他投标人为同一单位负责人</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3.12</w:t>
            </w:r>
          </w:p>
        </w:tc>
        <w:tc>
          <w:tcPr>
            <w:tcW w:w="1848" w:type="dxa"/>
            <w:vMerge w:val="continue"/>
            <w:tcBorders>
              <w:left w:val="nil"/>
              <w:bottom w:val="single" w:color="auto" w:sz="4" w:space="0"/>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投标人与本招标项目的其他投标人存在控股、管理关系</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3.13</w:t>
            </w:r>
          </w:p>
        </w:tc>
        <w:tc>
          <w:tcPr>
            <w:tcW w:w="1848" w:type="dxa"/>
            <w:vMerge w:val="restart"/>
            <w:tcBorders>
              <w:top w:val="single" w:color="auto" w:sz="4" w:space="0"/>
              <w:left w:val="nil"/>
              <w:right w:val="single" w:color="auto" w:sz="4" w:space="0"/>
            </w:tcBorders>
            <w:noWrap w:val="0"/>
            <w:vAlign w:val="center"/>
          </w:tcPr>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p>
          <w:p>
            <w:pPr>
              <w:spacing w:line="240" w:lineRule="exact"/>
              <w:jc w:val="center"/>
              <w:rPr>
                <w:rFonts w:hint="eastAsia"/>
                <w:kern w:val="0"/>
                <w:szCs w:val="21"/>
              </w:rPr>
            </w:pPr>
            <w:r>
              <w:rPr>
                <w:rFonts w:hint="eastAsia"/>
                <w:kern w:val="0"/>
                <w:szCs w:val="21"/>
              </w:rPr>
              <w:t>对招标文件的响应、重大</w:t>
            </w:r>
            <w:r>
              <w:rPr>
                <w:rFonts w:hint="eastAsia" w:ascii="宋体" w:hAnsi="宋体" w:cs="宋体"/>
                <w:kern w:val="0"/>
                <w:szCs w:val="21"/>
              </w:rPr>
              <w:t>偏差及</w:t>
            </w:r>
            <w:r>
              <w:rPr>
                <w:rFonts w:hint="eastAsia"/>
                <w:kern w:val="0"/>
                <w:szCs w:val="21"/>
              </w:rPr>
              <w:t>违反法律、法规、规章、规范性文件规定的情况</w:t>
            </w:r>
          </w:p>
        </w:tc>
        <w:tc>
          <w:tcPr>
            <w:tcW w:w="6181" w:type="dxa"/>
            <w:tcBorders>
              <w:top w:val="single" w:color="auto" w:sz="4" w:space="0"/>
              <w:left w:val="nil"/>
              <w:bottom w:val="single" w:color="auto" w:sz="4" w:space="0"/>
              <w:right w:val="single" w:color="auto" w:sz="4" w:space="0"/>
            </w:tcBorders>
            <w:noWrap w:val="0"/>
            <w:vAlign w:val="center"/>
          </w:tcPr>
          <w:p>
            <w:pPr>
              <w:jc w:val="center"/>
              <w:rPr>
                <w:rFonts w:hint="eastAsia"/>
                <w:kern w:val="0"/>
                <w:szCs w:val="21"/>
              </w:rPr>
            </w:pPr>
            <w:r>
              <w:rPr>
                <w:rFonts w:hint="eastAsia"/>
                <w:kern w:val="0"/>
                <w:szCs w:val="21"/>
              </w:rPr>
              <w:t>投标人为本招标项目的代建单位，招标代理机构，承担设计、造价咨询、监理业务的单位</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3.14</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jc w:val="center"/>
              <w:rPr>
                <w:rFonts w:hint="eastAsia"/>
                <w:kern w:val="0"/>
                <w:szCs w:val="21"/>
              </w:rPr>
            </w:pPr>
            <w:r>
              <w:rPr>
                <w:rFonts w:hint="eastAsia"/>
                <w:kern w:val="0"/>
                <w:szCs w:val="21"/>
              </w:rPr>
              <w:t>投标人与本招标项目的代建单位、招标代理机构、设计单位、造价咨询机构、监理单位为同一法定代表人</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3.15</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投标人与本招标项目的代建单位、招标代理机构、造价咨询机构、监理单位存在管理关系、相互控股或参股关系</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3.16</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投标人被依法暂停或取消投标资格</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3.17</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投标人被责令停业，暂扣或吊销执照，或吊销资质证书</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3.18</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投标人进入清算程序，或被宣告破产，或其他丧失履约能力的情形的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3.19</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投标人或拟派项目经理被列入建筑市场主体“黑名单”且在管理期限内的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3.20</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投标人被市场监管机关在国家企业信用信息公示系统中列入严重违法失信企业名单且在管理期限内的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3.21</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投标人或其法定代表人、拟委任的项目经理在“信用中国”网站重点领域严重失信主体名单中被限制或者禁止参与招投标活动的“严重失信主体”且在管理期限内的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3.22</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投标人拖欠工人工资，情节严重被有关行政主管部门向社会公布且在公布的期限内的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3.23</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投标人违反法律、法规、规章或无正当理由放弃中标资格受到行业主管部门处罚且在处罚期内的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3.24</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rPr>
            </w:pPr>
            <w:r>
              <w:rPr>
                <w:rFonts w:hint="eastAsia"/>
              </w:rPr>
              <w:t>投标报价低于成本且不能提供相关证明材料，或者提交的相关材料无法证明投标人可以按照其报价以及招标文件规定的质量标准和履行期限完成招标项目的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3.25</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rPr>
            </w:pPr>
            <w:r>
              <w:rPr>
                <w:rFonts w:hint="eastAsia"/>
              </w:rPr>
              <w:t>投标文件没有按照招标文件要求提供投标保证，或者所提供的投标保证有瑕疵的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3.26</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rPr>
            </w:pPr>
            <w:r>
              <w:rPr>
                <w:rFonts w:hint="eastAsia"/>
              </w:rPr>
              <w:t>对投标项目计划工期承诺超过招标文件规定的完成期限的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kern w:val="0"/>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3.27</w:t>
            </w:r>
          </w:p>
        </w:tc>
        <w:tc>
          <w:tcPr>
            <w:tcW w:w="1848" w:type="dxa"/>
            <w:vMerge w:val="continue"/>
            <w:tcBorders>
              <w:left w:val="nil"/>
              <w:right w:val="single" w:color="auto" w:sz="4" w:space="0"/>
            </w:tcBorders>
            <w:noWrap w:val="0"/>
            <w:vAlign w:val="center"/>
          </w:tcPr>
          <w:p>
            <w:pPr>
              <w:spacing w:line="240" w:lineRule="exact"/>
              <w:jc w:val="center"/>
              <w:rPr>
                <w:rFonts w:hint="eastAsia"/>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ascii="宋体" w:hAnsi="宋体" w:cs="宋体"/>
                <w:color w:val="000000"/>
                <w:kern w:val="0"/>
                <w:sz w:val="20"/>
                <w:szCs w:val="20"/>
                <w:lang w:bidi="ar"/>
              </w:rPr>
              <w:t>技术标违反国家强制性标准要求的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3.28</w:t>
            </w:r>
          </w:p>
        </w:tc>
        <w:tc>
          <w:tcPr>
            <w:tcW w:w="1848" w:type="dxa"/>
            <w:vMerge w:val="continue"/>
            <w:tcBorders>
              <w:left w:val="nil"/>
              <w:bottom w:val="single" w:color="auto" w:sz="4" w:space="0"/>
              <w:right w:val="single" w:color="auto" w:sz="4" w:space="0"/>
            </w:tcBorders>
            <w:noWrap w:val="0"/>
            <w:vAlign w:val="center"/>
          </w:tcPr>
          <w:p>
            <w:pPr>
              <w:spacing w:line="240" w:lineRule="exact"/>
              <w:jc w:val="center"/>
              <w:rPr>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对投标项目的质量承诺不满足招标文件规定要求的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3.29</w:t>
            </w:r>
          </w:p>
        </w:tc>
        <w:tc>
          <w:tcPr>
            <w:tcW w:w="1848" w:type="dxa"/>
            <w:vMerge w:val="continue"/>
            <w:tcBorders>
              <w:left w:val="nil"/>
              <w:right w:val="single" w:color="auto" w:sz="4" w:space="0"/>
            </w:tcBorders>
            <w:noWrap w:val="0"/>
            <w:vAlign w:val="center"/>
          </w:tcPr>
          <w:p>
            <w:pPr>
              <w:spacing w:line="240" w:lineRule="exact"/>
              <w:jc w:val="center"/>
              <w:rPr>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投标人拒不按照评标委员会要求对投标文件进行澄清、说明或补正，影响评标的</w:t>
            </w:r>
          </w:p>
        </w:tc>
      </w:tr>
      <w:tr>
        <w:tblPrEx>
          <w:tblCellMar>
            <w:top w:w="0" w:type="dxa"/>
            <w:left w:w="108" w:type="dxa"/>
            <w:bottom w:w="0" w:type="dxa"/>
            <w:right w:w="108" w:type="dxa"/>
          </w:tblCellMar>
        </w:tblPrEx>
        <w:trPr>
          <w:trHeight w:val="567" w:hRule="atLeast"/>
          <w:jc w:val="center"/>
        </w:trPr>
        <w:tc>
          <w:tcPr>
            <w:tcW w:w="4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kern w:val="0"/>
                <w:szCs w:val="21"/>
              </w:rPr>
            </w:pPr>
          </w:p>
        </w:tc>
        <w:tc>
          <w:tcPr>
            <w:tcW w:w="771"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3.30</w:t>
            </w:r>
          </w:p>
        </w:tc>
        <w:tc>
          <w:tcPr>
            <w:tcW w:w="1848" w:type="dxa"/>
            <w:vMerge w:val="continue"/>
            <w:tcBorders>
              <w:left w:val="nil"/>
              <w:bottom w:val="single" w:color="auto" w:sz="4" w:space="0"/>
              <w:right w:val="single" w:color="auto" w:sz="4" w:space="0"/>
            </w:tcBorders>
            <w:noWrap w:val="0"/>
            <w:vAlign w:val="center"/>
          </w:tcPr>
          <w:p>
            <w:pPr>
              <w:spacing w:line="240" w:lineRule="exact"/>
              <w:jc w:val="center"/>
              <w:rPr>
                <w:kern w:val="0"/>
                <w:szCs w:val="21"/>
              </w:rPr>
            </w:pPr>
          </w:p>
        </w:tc>
        <w:tc>
          <w:tcPr>
            <w:tcW w:w="61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kern w:val="0"/>
                <w:szCs w:val="21"/>
              </w:rPr>
            </w:pPr>
            <w:r>
              <w:rPr>
                <w:rFonts w:hint="eastAsia"/>
                <w:kern w:val="0"/>
                <w:szCs w:val="21"/>
              </w:rPr>
              <w:t>投标人在本次投标活动中有串通投标、弄虚作假、行贿等违法行为的</w:t>
            </w:r>
          </w:p>
        </w:tc>
      </w:tr>
    </w:tbl>
    <w:p>
      <w:pPr>
        <w:rPr>
          <w:rFonts w:hint="eastAsia"/>
          <w:kern w:val="0"/>
          <w:szCs w:val="21"/>
        </w:rPr>
      </w:pPr>
    </w:p>
    <w:p>
      <w:pPr>
        <w:rPr>
          <w:rFonts w:hint="eastAsia"/>
        </w:rPr>
      </w:pPr>
      <w:r>
        <w:rPr>
          <w:rFonts w:hint="eastAsia"/>
          <w:kern w:val="0"/>
          <w:szCs w:val="21"/>
        </w:rPr>
        <w:t>注：1、不在上述范围内且不具有实质性影响的内容，均不能作为否决标的依据或理由。</w:t>
      </w:r>
    </w:p>
    <w:p>
      <w:pPr>
        <w:pStyle w:val="3"/>
        <w:jc w:val="center"/>
        <w:rPr>
          <w:rFonts w:hint="eastAsia"/>
          <w:highlight w:val="yellow"/>
        </w:rPr>
      </w:pPr>
      <w:bookmarkStart w:id="377" w:name="_Toc11788"/>
      <w:r>
        <w:rPr>
          <w:rFonts w:hint="eastAsia"/>
        </w:rPr>
        <w:br w:type="page"/>
      </w:r>
      <w:r>
        <w:rPr>
          <w:rFonts w:hint="eastAsia"/>
        </w:rPr>
        <w:t>评标办法前附表</w:t>
      </w:r>
      <w:bookmarkEnd w:id="372"/>
      <w:bookmarkEnd w:id="373"/>
      <w:bookmarkEnd w:id="374"/>
      <w:bookmarkEnd w:id="375"/>
      <w:bookmarkEnd w:id="376"/>
      <w:bookmarkEnd w:id="377"/>
    </w:p>
    <w:tbl>
      <w:tblPr>
        <w:tblStyle w:val="21"/>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
        <w:gridCol w:w="841"/>
        <w:gridCol w:w="2009"/>
        <w:gridCol w:w="448"/>
        <w:gridCol w:w="968"/>
        <w:gridCol w:w="483"/>
        <w:gridCol w:w="245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2" w:type="dxa"/>
            <w:gridSpan w:val="3"/>
            <w:noWrap w:val="0"/>
            <w:vAlign w:val="center"/>
          </w:tcPr>
          <w:p>
            <w:pPr>
              <w:wordWrap w:val="0"/>
              <w:jc w:val="center"/>
              <w:rPr>
                <w:rFonts w:ascii="宋体" w:hAnsi="宋体" w:cs="宋体"/>
                <w:b/>
                <w:szCs w:val="21"/>
              </w:rPr>
            </w:pPr>
            <w:r>
              <w:rPr>
                <w:rFonts w:hint="eastAsia" w:ascii="宋体" w:hAnsi="宋体" w:cs="宋体"/>
                <w:b/>
                <w:szCs w:val="21"/>
              </w:rPr>
              <w:t>条款号</w:t>
            </w:r>
          </w:p>
        </w:tc>
        <w:tc>
          <w:tcPr>
            <w:tcW w:w="2457" w:type="dxa"/>
            <w:gridSpan w:val="2"/>
            <w:noWrap w:val="0"/>
            <w:vAlign w:val="center"/>
          </w:tcPr>
          <w:p>
            <w:pPr>
              <w:wordWrap w:val="0"/>
              <w:jc w:val="center"/>
              <w:rPr>
                <w:rFonts w:ascii="宋体" w:hAnsi="宋体" w:cs="宋体"/>
                <w:b/>
                <w:szCs w:val="21"/>
              </w:rPr>
            </w:pPr>
            <w:r>
              <w:rPr>
                <w:rFonts w:hint="eastAsia" w:ascii="宋体" w:hAnsi="宋体" w:cs="宋体"/>
                <w:b/>
                <w:szCs w:val="21"/>
              </w:rPr>
              <w:t>评审因素</w:t>
            </w:r>
          </w:p>
        </w:tc>
        <w:tc>
          <w:tcPr>
            <w:tcW w:w="5448" w:type="dxa"/>
            <w:gridSpan w:val="4"/>
            <w:noWrap w:val="0"/>
            <w:vAlign w:val="center"/>
          </w:tcPr>
          <w:p>
            <w:pPr>
              <w:wordWrap w:val="0"/>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4" w:type="dxa"/>
            <w:vMerge w:val="restart"/>
            <w:noWrap w:val="0"/>
            <w:vAlign w:val="center"/>
          </w:tcPr>
          <w:p>
            <w:pPr>
              <w:wordWrap w:val="0"/>
              <w:jc w:val="center"/>
              <w:rPr>
                <w:rFonts w:ascii="宋体" w:hAnsi="宋体" w:cs="宋体"/>
                <w:szCs w:val="21"/>
              </w:rPr>
            </w:pPr>
            <w:r>
              <w:rPr>
                <w:rFonts w:hint="eastAsia" w:ascii="宋体" w:hAnsi="宋体" w:cs="宋体"/>
                <w:szCs w:val="21"/>
              </w:rPr>
              <w:t>2.1.1</w:t>
            </w:r>
          </w:p>
        </w:tc>
        <w:tc>
          <w:tcPr>
            <w:tcW w:w="858"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形式评审标准</w:t>
            </w: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投标人名称</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投标函签字盖章</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有法定代表人或其委托代理人签字或盖章和加盖单位公章。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投标文件格式</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联合体投标人(如有)</w:t>
            </w:r>
          </w:p>
        </w:tc>
        <w:tc>
          <w:tcPr>
            <w:tcW w:w="5448" w:type="dxa"/>
            <w:gridSpan w:val="4"/>
            <w:noWrap w:val="0"/>
            <w:vAlign w:val="center"/>
          </w:tcPr>
          <w:p>
            <w:pPr>
              <w:wordWrap w:val="0"/>
              <w:jc w:val="center"/>
              <w:rPr>
                <w:rFonts w:hint="eastAsia" w:ascii="宋体" w:hAnsi="宋体" w:cs="宋体"/>
                <w:szCs w:val="21"/>
              </w:rPr>
            </w:pPr>
            <w:r>
              <w:rPr>
                <w:rFonts w:hint="eastAsia" w:ascii="宋体" w:hAnsi="宋体" w:cs="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报价唯一</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restart"/>
            <w:noWrap w:val="0"/>
            <w:vAlign w:val="center"/>
          </w:tcPr>
          <w:p>
            <w:pPr>
              <w:wordWrap w:val="0"/>
              <w:jc w:val="center"/>
              <w:rPr>
                <w:rFonts w:ascii="宋体" w:hAnsi="宋体" w:cs="宋体"/>
                <w:szCs w:val="21"/>
              </w:rPr>
            </w:pPr>
            <w:r>
              <w:rPr>
                <w:rFonts w:hint="eastAsia" w:ascii="宋体" w:hAnsi="宋体" w:cs="宋体"/>
                <w:szCs w:val="21"/>
              </w:rPr>
              <w:t>2.1.2</w:t>
            </w:r>
          </w:p>
        </w:tc>
        <w:tc>
          <w:tcPr>
            <w:tcW w:w="858"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资格评审标准</w:t>
            </w:r>
          </w:p>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营业执照</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资质等级</w:t>
            </w:r>
          </w:p>
        </w:tc>
        <w:tc>
          <w:tcPr>
            <w:tcW w:w="5448" w:type="dxa"/>
            <w:gridSpan w:val="4"/>
            <w:noWrap w:val="0"/>
            <w:vAlign w:val="center"/>
          </w:tcPr>
          <w:p>
            <w:pPr>
              <w:wordWrap w:val="0"/>
              <w:jc w:val="center"/>
              <w:rPr>
                <w:rFonts w:ascii="宋体" w:hAnsi="宋体" w:cs="宋体"/>
                <w:b/>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安全生产许可证</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hint="eastAsia" w:ascii="宋体" w:hAnsi="宋体" w:cs="宋体"/>
                <w:szCs w:val="21"/>
              </w:rPr>
            </w:pPr>
            <w:r>
              <w:rPr>
                <w:rFonts w:hint="eastAsia" w:ascii="宋体" w:hAnsi="宋体" w:cs="宋体"/>
                <w:szCs w:val="21"/>
              </w:rPr>
              <w:t>设计负责人资格</w:t>
            </w:r>
          </w:p>
        </w:tc>
        <w:tc>
          <w:tcPr>
            <w:tcW w:w="5448" w:type="dxa"/>
            <w:gridSpan w:val="4"/>
            <w:noWrap w:val="0"/>
            <w:vAlign w:val="center"/>
          </w:tcPr>
          <w:p>
            <w:pPr>
              <w:wordWrap w:val="0"/>
              <w:jc w:val="center"/>
              <w:rPr>
                <w:rFonts w:hint="eastAsia"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项目经理资格及其他人员</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财务状况</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信誉要求</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联合体投标人</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1.4.2</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ind w:leftChars="-51" w:hanging="107" w:hangingChars="51"/>
              <w:jc w:val="center"/>
              <w:rPr>
                <w:rFonts w:ascii="宋体" w:hAnsi="宋体" w:cs="宋体"/>
                <w:szCs w:val="21"/>
              </w:rPr>
            </w:pPr>
            <w:r>
              <w:rPr>
                <w:rFonts w:hint="eastAsia" w:ascii="宋体" w:hAnsi="宋体" w:cs="宋体"/>
                <w:szCs w:val="21"/>
              </w:rPr>
              <w:t>其他</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1.4.1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restart"/>
            <w:noWrap w:val="0"/>
            <w:vAlign w:val="center"/>
          </w:tcPr>
          <w:p>
            <w:pPr>
              <w:wordWrap w:val="0"/>
              <w:jc w:val="center"/>
              <w:rPr>
                <w:rFonts w:ascii="宋体" w:hAnsi="宋体" w:cs="宋体"/>
                <w:szCs w:val="21"/>
              </w:rPr>
            </w:pPr>
            <w:r>
              <w:rPr>
                <w:rFonts w:hint="eastAsia" w:ascii="宋体" w:hAnsi="宋体" w:cs="宋体"/>
                <w:szCs w:val="21"/>
              </w:rPr>
              <w:t>2.1.3</w:t>
            </w:r>
          </w:p>
        </w:tc>
        <w:tc>
          <w:tcPr>
            <w:tcW w:w="858"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响应性评审标准</w:t>
            </w:r>
          </w:p>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投标内容</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1.3.1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计划工期</w:t>
            </w:r>
          </w:p>
        </w:tc>
        <w:tc>
          <w:tcPr>
            <w:tcW w:w="5448" w:type="dxa"/>
            <w:gridSpan w:val="4"/>
            <w:noWrap w:val="0"/>
            <w:vAlign w:val="center"/>
          </w:tcPr>
          <w:p>
            <w:pPr>
              <w:tabs>
                <w:tab w:val="left" w:pos="2370"/>
              </w:tabs>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1.3.2</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hint="eastAsia" w:ascii="宋体" w:hAnsi="宋体" w:cs="宋体"/>
                <w:szCs w:val="21"/>
              </w:rPr>
            </w:pPr>
            <w:r>
              <w:rPr>
                <w:rFonts w:hint="eastAsia" w:ascii="宋体" w:hAnsi="宋体" w:cs="宋体"/>
                <w:szCs w:val="21"/>
              </w:rPr>
              <w:t>质量要求</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1.3.3</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投标有效期</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w:t>
            </w:r>
            <w:r>
              <w:rPr>
                <w:rFonts w:hint="eastAsia" w:ascii="宋体" w:hAnsi="宋体" w:cs="宋体"/>
                <w:vanish/>
                <w:szCs w:val="21"/>
              </w:rPr>
              <w:t>&lt;</w:t>
            </w:r>
            <w:r>
              <w:rPr>
                <w:rFonts w:hint="eastAsia" w:ascii="宋体" w:hAnsi="宋体" w:cs="宋体"/>
                <w:szCs w:val="21"/>
              </w:rPr>
              <w:t>3.3.1</w:t>
            </w:r>
            <w:r>
              <w:rPr>
                <w:rFonts w:hint="eastAsia" w:ascii="宋体" w:hAnsi="宋体" w:cs="宋体"/>
                <w:vanish/>
                <w:szCs w:val="21"/>
              </w:rPr>
              <w:t>&gt;</w:t>
            </w:r>
            <w:r>
              <w:rPr>
                <w:rFonts w:hint="eastAsia" w:ascii="宋体" w:hAnsi="宋体" w:cs="宋体"/>
                <w:szCs w:val="21"/>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投标保证金</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符合第二章“投标人须知前附表”第3.4项规定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投标报价</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符合第二章“投标人</w:t>
            </w:r>
            <w:r>
              <w:rPr>
                <w:rFonts w:hint="eastAsia" w:ascii="宋体" w:hAnsi="宋体" w:cs="宋体"/>
                <w:szCs w:val="21"/>
                <w:shd w:val="clear" w:color="040000" w:fill="auto"/>
              </w:rPr>
              <w:t>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权利义务</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投标函附录中的相关承诺符合或优于第四章“合同条款”的相关规定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技术标准和要求</w:t>
            </w:r>
          </w:p>
        </w:tc>
        <w:tc>
          <w:tcPr>
            <w:tcW w:w="5448" w:type="dxa"/>
            <w:gridSpan w:val="4"/>
            <w:noWrap w:val="0"/>
            <w:vAlign w:val="center"/>
          </w:tcPr>
          <w:p>
            <w:pPr>
              <w:wordWrap w:val="0"/>
              <w:jc w:val="center"/>
              <w:rPr>
                <w:rFonts w:ascii="宋体" w:hAnsi="宋体" w:cs="宋体"/>
                <w:szCs w:val="21"/>
              </w:rPr>
            </w:pPr>
            <w:r>
              <w:rPr>
                <w:rFonts w:hint="eastAsia" w:ascii="宋体" w:hAnsi="宋体" w:cs="宋体"/>
                <w:szCs w:val="21"/>
              </w:rPr>
              <w:t>符合第五章“发包人要求”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4" w:type="dxa"/>
            <w:vMerge w:val="continue"/>
            <w:noWrap w:val="0"/>
            <w:vAlign w:val="center"/>
          </w:tcPr>
          <w:p>
            <w:pPr>
              <w:wordWrap w:val="0"/>
              <w:jc w:val="center"/>
              <w:rPr>
                <w:rFonts w:ascii="宋体" w:hAnsi="宋体" w:cs="宋体"/>
                <w:szCs w:val="21"/>
              </w:rPr>
            </w:pPr>
          </w:p>
        </w:tc>
        <w:tc>
          <w:tcPr>
            <w:tcW w:w="858" w:type="dxa"/>
            <w:gridSpan w:val="2"/>
            <w:vMerge w:val="continue"/>
            <w:noWrap w:val="0"/>
            <w:vAlign w:val="center"/>
          </w:tcPr>
          <w:p>
            <w:pPr>
              <w:wordWrap w:val="0"/>
              <w:jc w:val="center"/>
              <w:rPr>
                <w:rFonts w:ascii="宋体" w:hAnsi="宋体" w:cs="宋体"/>
                <w:szCs w:val="21"/>
              </w:rPr>
            </w:pP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相关要求</w:t>
            </w:r>
          </w:p>
        </w:tc>
        <w:tc>
          <w:tcPr>
            <w:tcW w:w="5448" w:type="dxa"/>
            <w:gridSpan w:val="4"/>
            <w:noWrap w:val="0"/>
            <w:vAlign w:val="center"/>
          </w:tcPr>
          <w:p>
            <w:pPr>
              <w:wordWrap w:val="0"/>
              <w:rPr>
                <w:rFonts w:ascii="宋体" w:hAnsi="宋体" w:cs="宋体"/>
                <w:szCs w:val="21"/>
              </w:rPr>
            </w:pPr>
            <w:r>
              <w:rPr>
                <w:rFonts w:hint="eastAsia" w:ascii="宋体" w:hAnsi="宋体" w:cs="宋体"/>
                <w:szCs w:val="21"/>
              </w:rPr>
              <w:t>投标文件内容组成符合第二章“投标人须知前附表”第3.1项要求。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92" w:type="dxa"/>
            <w:gridSpan w:val="3"/>
            <w:noWrap w:val="0"/>
            <w:vAlign w:val="center"/>
          </w:tcPr>
          <w:p>
            <w:pPr>
              <w:wordWrap w:val="0"/>
              <w:ind w:right="113"/>
              <w:jc w:val="center"/>
              <w:rPr>
                <w:rFonts w:ascii="宋体" w:hAnsi="宋体" w:cs="宋体"/>
                <w:szCs w:val="21"/>
              </w:rPr>
            </w:pPr>
            <w:r>
              <w:rPr>
                <w:rFonts w:hint="eastAsia" w:ascii="宋体" w:hAnsi="宋体" w:cs="宋体"/>
                <w:szCs w:val="21"/>
              </w:rPr>
              <w:t>条款号</w:t>
            </w:r>
          </w:p>
        </w:tc>
        <w:tc>
          <w:tcPr>
            <w:tcW w:w="2457" w:type="dxa"/>
            <w:gridSpan w:val="2"/>
            <w:noWrap w:val="0"/>
            <w:vAlign w:val="center"/>
          </w:tcPr>
          <w:p>
            <w:pPr>
              <w:wordWrap w:val="0"/>
              <w:ind w:right="113"/>
              <w:jc w:val="center"/>
              <w:rPr>
                <w:rFonts w:ascii="宋体" w:hAnsi="宋体" w:cs="宋体"/>
                <w:szCs w:val="21"/>
              </w:rPr>
            </w:pPr>
            <w:r>
              <w:rPr>
                <w:rFonts w:hint="eastAsia" w:ascii="宋体" w:hAnsi="宋体" w:cs="宋体"/>
                <w:szCs w:val="21"/>
              </w:rPr>
              <w:t>条款内容</w:t>
            </w:r>
          </w:p>
        </w:tc>
        <w:tc>
          <w:tcPr>
            <w:tcW w:w="5448" w:type="dxa"/>
            <w:gridSpan w:val="4"/>
            <w:noWrap w:val="0"/>
            <w:vAlign w:val="center"/>
          </w:tcPr>
          <w:p>
            <w:pPr>
              <w:wordWrap w:val="0"/>
              <w:ind w:right="113"/>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92" w:type="dxa"/>
            <w:gridSpan w:val="3"/>
            <w:noWrap w:val="0"/>
            <w:vAlign w:val="center"/>
          </w:tcPr>
          <w:p>
            <w:pPr>
              <w:wordWrap w:val="0"/>
              <w:ind w:right="113"/>
              <w:jc w:val="center"/>
              <w:rPr>
                <w:rFonts w:ascii="宋体" w:hAnsi="宋体" w:cs="宋体"/>
                <w:szCs w:val="21"/>
              </w:rPr>
            </w:pPr>
            <w:r>
              <w:rPr>
                <w:rFonts w:hint="eastAsia" w:ascii="宋体" w:hAnsi="宋体" w:cs="宋体"/>
                <w:szCs w:val="21"/>
              </w:rPr>
              <w:t>2.2.1</w:t>
            </w: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分值构成</w:t>
            </w:r>
          </w:p>
          <w:p>
            <w:pPr>
              <w:wordWrap w:val="0"/>
              <w:ind w:left="-122" w:leftChars="-58" w:right="-115" w:rightChars="-55"/>
              <w:jc w:val="center"/>
              <w:rPr>
                <w:rFonts w:ascii="宋体" w:hAnsi="宋体" w:cs="宋体"/>
                <w:szCs w:val="21"/>
              </w:rPr>
            </w:pPr>
            <w:r>
              <w:rPr>
                <w:rFonts w:hint="eastAsia" w:ascii="宋体" w:hAnsi="宋体" w:cs="宋体"/>
                <w:szCs w:val="21"/>
              </w:rPr>
              <w:t>（总分100分）</w:t>
            </w:r>
          </w:p>
        </w:tc>
        <w:tc>
          <w:tcPr>
            <w:tcW w:w="5448" w:type="dxa"/>
            <w:gridSpan w:val="4"/>
            <w:noWrap w:val="0"/>
            <w:vAlign w:val="center"/>
          </w:tcPr>
          <w:p>
            <w:pPr>
              <w:wordWrap w:val="0"/>
              <w:ind w:left="113" w:firstLine="210" w:firstLineChars="100"/>
              <w:rPr>
                <w:rFonts w:ascii="宋体" w:hAnsi="宋体" w:cs="宋体"/>
                <w:szCs w:val="21"/>
              </w:rPr>
            </w:pPr>
            <w:r>
              <w:rPr>
                <w:rFonts w:hint="eastAsia" w:ascii="宋体" w:hAnsi="宋体" w:cs="宋体"/>
                <w:szCs w:val="21"/>
              </w:rPr>
              <w:t>技术标评分标准：25分</w:t>
            </w:r>
          </w:p>
          <w:p>
            <w:pPr>
              <w:wordWrap w:val="0"/>
              <w:ind w:left="113" w:firstLine="210" w:firstLineChars="100"/>
              <w:rPr>
                <w:rFonts w:ascii="宋体" w:hAnsi="宋体" w:cs="宋体"/>
                <w:szCs w:val="21"/>
              </w:rPr>
            </w:pPr>
            <w:r>
              <w:rPr>
                <w:rFonts w:hint="eastAsia" w:ascii="宋体" w:hAnsi="宋体" w:cs="宋体"/>
                <w:szCs w:val="21"/>
              </w:rPr>
              <w:t>商务标评分标准：50分</w:t>
            </w:r>
          </w:p>
          <w:p>
            <w:pPr>
              <w:wordWrap w:val="0"/>
              <w:ind w:left="113" w:firstLine="210" w:firstLineChars="100"/>
              <w:rPr>
                <w:rFonts w:ascii="宋体" w:hAnsi="宋体" w:cs="宋体"/>
                <w:szCs w:val="21"/>
              </w:rPr>
            </w:pPr>
            <w:r>
              <w:rPr>
                <w:rFonts w:hint="eastAsia" w:ascii="宋体" w:hAnsi="宋体" w:cs="宋体"/>
                <w:szCs w:val="21"/>
              </w:rPr>
              <w:t>综合标评分标准：25分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trPr>
        <w:tc>
          <w:tcPr>
            <w:tcW w:w="1592" w:type="dxa"/>
            <w:gridSpan w:val="3"/>
            <w:noWrap w:val="0"/>
            <w:vAlign w:val="center"/>
          </w:tcPr>
          <w:p>
            <w:pPr>
              <w:wordWrap w:val="0"/>
              <w:ind w:right="113"/>
              <w:jc w:val="center"/>
              <w:rPr>
                <w:rFonts w:ascii="宋体" w:hAnsi="宋体" w:cs="宋体"/>
                <w:szCs w:val="21"/>
              </w:rPr>
            </w:pPr>
            <w:r>
              <w:rPr>
                <w:rFonts w:hint="eastAsia" w:ascii="宋体" w:hAnsi="宋体" w:cs="宋体"/>
                <w:szCs w:val="21"/>
              </w:rPr>
              <w:t>2.2.2</w:t>
            </w: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评标基准价计算方法</w:t>
            </w:r>
          </w:p>
        </w:tc>
        <w:tc>
          <w:tcPr>
            <w:tcW w:w="5448" w:type="dxa"/>
            <w:gridSpan w:val="4"/>
            <w:noWrap w:val="0"/>
            <w:vAlign w:val="center"/>
          </w:tcPr>
          <w:p>
            <w:pPr>
              <w:wordWrap w:val="0"/>
              <w:rPr>
                <w:rFonts w:ascii="宋体" w:hAnsi="宋体" w:cs="宋体"/>
                <w:szCs w:val="21"/>
              </w:rPr>
            </w:pPr>
            <w:r>
              <w:rPr>
                <w:rFonts w:hint="eastAsia" w:ascii="宋体" w:hAnsi="宋体" w:cs="宋体"/>
                <w:szCs w:val="21"/>
              </w:rPr>
              <w:t>评标基准价=招标控制价×50%+参与计算的有效投标报价的算术平均值×50%（有效投标人为5家及以上时，去掉一个最高和一个最低投标报价，求其他投标报价的算术平均值；当有效投标人少于5家时，则按所有有效投标报价的算术平均值）。</w:t>
            </w:r>
          </w:p>
          <w:p>
            <w:pPr>
              <w:wordWrap w:val="0"/>
              <w:rPr>
                <w:rFonts w:ascii="宋体" w:hAnsi="宋体" w:cs="宋体"/>
                <w:szCs w:val="21"/>
              </w:rPr>
            </w:pPr>
            <w:r>
              <w:rPr>
                <w:rFonts w:hint="eastAsia" w:ascii="宋体" w:hAnsi="宋体" w:cs="宋体"/>
                <w:szCs w:val="21"/>
              </w:rPr>
              <w:t>（注：参与计算的投标报价是指通过初步评审的投标人投标报价在招标控制价的95%（含95%）—100%（含100%）之间的报价，投标人报价不在招标控制价95%（含95%）—100%（含100%）之间的不参与评标基准价的计算，但是参与报价得分的计算；所有单位投标报价均不在95%（含95%）-100%含（100%）之间的，评标基准价=招标控制价*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92" w:type="dxa"/>
            <w:gridSpan w:val="3"/>
            <w:noWrap w:val="0"/>
            <w:vAlign w:val="center"/>
          </w:tcPr>
          <w:p>
            <w:pPr>
              <w:wordWrap w:val="0"/>
              <w:jc w:val="center"/>
              <w:rPr>
                <w:rFonts w:ascii="宋体" w:hAnsi="宋体" w:cs="宋体"/>
                <w:szCs w:val="21"/>
              </w:rPr>
            </w:pPr>
            <w:r>
              <w:rPr>
                <w:rFonts w:hint="eastAsia" w:ascii="宋体" w:hAnsi="宋体" w:cs="宋体"/>
                <w:szCs w:val="21"/>
              </w:rPr>
              <w:t>2.2.3</w:t>
            </w:r>
          </w:p>
        </w:tc>
        <w:tc>
          <w:tcPr>
            <w:tcW w:w="2457" w:type="dxa"/>
            <w:gridSpan w:val="2"/>
            <w:noWrap w:val="0"/>
            <w:vAlign w:val="center"/>
          </w:tcPr>
          <w:p>
            <w:pPr>
              <w:wordWrap w:val="0"/>
              <w:jc w:val="center"/>
              <w:rPr>
                <w:rFonts w:ascii="宋体" w:hAnsi="宋体" w:cs="宋体"/>
                <w:szCs w:val="21"/>
              </w:rPr>
            </w:pPr>
            <w:r>
              <w:rPr>
                <w:rFonts w:hint="eastAsia" w:ascii="宋体" w:hAnsi="宋体" w:cs="宋体"/>
                <w:szCs w:val="21"/>
              </w:rPr>
              <w:t>评标价的偏差率计算公式</w:t>
            </w:r>
          </w:p>
        </w:tc>
        <w:tc>
          <w:tcPr>
            <w:tcW w:w="5448" w:type="dxa"/>
            <w:gridSpan w:val="4"/>
            <w:noWrap w:val="0"/>
            <w:vAlign w:val="center"/>
          </w:tcPr>
          <w:p>
            <w:pPr>
              <w:wordWrap w:val="0"/>
              <w:rPr>
                <w:rFonts w:ascii="宋体" w:hAnsi="宋体" w:cs="宋体"/>
                <w:szCs w:val="21"/>
              </w:rPr>
            </w:pPr>
            <w:r>
              <w:rPr>
                <w:rFonts w:hint="eastAsia" w:ascii="宋体" w:hAnsi="宋体" w:cs="宋体"/>
                <w:szCs w:val="21"/>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1"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2.2.4（1）</w:t>
            </w:r>
          </w:p>
          <w:p>
            <w:pPr>
              <w:wordWrap w:val="0"/>
              <w:jc w:val="center"/>
              <w:rPr>
                <w:rFonts w:ascii="宋体" w:hAnsi="宋体" w:cs="宋体"/>
                <w:szCs w:val="21"/>
              </w:rPr>
            </w:pPr>
          </w:p>
          <w:p>
            <w:pPr>
              <w:wordWrap w:val="0"/>
              <w:jc w:val="center"/>
              <w:rPr>
                <w:rFonts w:ascii="宋体" w:hAnsi="宋体" w:cs="宋体"/>
                <w:szCs w:val="21"/>
              </w:rPr>
            </w:pPr>
          </w:p>
        </w:tc>
        <w:tc>
          <w:tcPr>
            <w:tcW w:w="841" w:type="dxa"/>
            <w:vMerge w:val="restart"/>
            <w:noWrap w:val="0"/>
            <w:vAlign w:val="center"/>
          </w:tcPr>
          <w:p>
            <w:pPr>
              <w:wordWrap w:val="0"/>
              <w:jc w:val="center"/>
              <w:rPr>
                <w:rFonts w:ascii="宋体" w:hAnsi="宋体" w:cs="宋体"/>
                <w:szCs w:val="21"/>
              </w:rPr>
            </w:pPr>
            <w:r>
              <w:rPr>
                <w:rFonts w:hint="eastAsia" w:ascii="宋体" w:hAnsi="宋体" w:cs="宋体"/>
                <w:snapToGrid w:val="0"/>
                <w:szCs w:val="21"/>
                <w:shd w:val="clear" w:color="auto" w:fill="FFFFFF"/>
              </w:rPr>
              <w:t>技术标评分标准25分</w:t>
            </w:r>
          </w:p>
        </w:tc>
        <w:tc>
          <w:tcPr>
            <w:tcW w:w="2457" w:type="dxa"/>
            <w:gridSpan w:val="2"/>
            <w:vMerge w:val="restart"/>
            <w:noWrap w:val="0"/>
            <w:vAlign w:val="center"/>
          </w:tcPr>
          <w:p>
            <w:pPr>
              <w:wordWrap w:val="0"/>
              <w:jc w:val="center"/>
              <w:rPr>
                <w:rFonts w:ascii="宋体" w:hAnsi="宋体" w:cs="宋体"/>
                <w:color w:val="auto"/>
                <w:szCs w:val="21"/>
              </w:rPr>
            </w:pPr>
            <w:r>
              <w:rPr>
                <w:rFonts w:hint="eastAsia" w:ascii="宋体" w:hAnsi="宋体" w:cs="宋体"/>
                <w:color w:val="auto"/>
                <w:szCs w:val="21"/>
              </w:rPr>
              <w:t>设计技术方案</w:t>
            </w:r>
          </w:p>
          <w:p>
            <w:pPr>
              <w:wordWrap w:val="0"/>
              <w:jc w:val="center"/>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u w:val="single"/>
              </w:rPr>
              <w:t>10分</w:t>
            </w:r>
            <w:r>
              <w:rPr>
                <w:rFonts w:hint="eastAsia" w:ascii="宋体" w:hAnsi="宋体" w:cs="宋体"/>
                <w:color w:val="auto"/>
                <w:szCs w:val="21"/>
              </w:rPr>
              <w:t>）</w:t>
            </w:r>
          </w:p>
        </w:tc>
        <w:tc>
          <w:tcPr>
            <w:tcW w:w="3905" w:type="dxa"/>
            <w:gridSpan w:val="3"/>
            <w:noWrap w:val="0"/>
            <w:vAlign w:val="center"/>
          </w:tcPr>
          <w:p>
            <w:pPr>
              <w:wordWrap w:val="0"/>
              <w:rPr>
                <w:rFonts w:ascii="宋体" w:hAnsi="宋体" w:cs="宋体"/>
                <w:color w:val="auto"/>
                <w:szCs w:val="21"/>
              </w:rPr>
            </w:pPr>
            <w:r>
              <w:rPr>
                <w:rFonts w:hint="eastAsia" w:ascii="宋体" w:hAnsi="宋体" w:cs="宋体"/>
                <w:color w:val="auto"/>
                <w:szCs w:val="21"/>
              </w:rPr>
              <w:t>设计说明是否完整</w:t>
            </w:r>
          </w:p>
        </w:tc>
        <w:tc>
          <w:tcPr>
            <w:tcW w:w="1543" w:type="dxa"/>
            <w:noWrap w:val="0"/>
            <w:vAlign w:val="center"/>
          </w:tcPr>
          <w:p>
            <w:pPr>
              <w:wordWrap w:val="0"/>
              <w:ind w:right="-10"/>
              <w:jc w:val="center"/>
              <w:rPr>
                <w:rFonts w:ascii="宋体" w:hAnsi="宋体" w:cs="宋体"/>
                <w:color w:val="auto"/>
                <w:szCs w:val="21"/>
              </w:rPr>
            </w:pPr>
            <w:r>
              <w:rPr>
                <w:rFonts w:hint="eastAsia" w:ascii="宋体" w:hAnsi="宋体" w:cs="宋体"/>
                <w:color w:val="auto"/>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color w:val="auto"/>
                <w:szCs w:val="21"/>
              </w:rPr>
            </w:pPr>
          </w:p>
        </w:tc>
        <w:tc>
          <w:tcPr>
            <w:tcW w:w="3905" w:type="dxa"/>
            <w:gridSpan w:val="3"/>
            <w:noWrap w:val="0"/>
            <w:vAlign w:val="center"/>
          </w:tcPr>
          <w:p>
            <w:pPr>
              <w:wordWrap w:val="0"/>
              <w:rPr>
                <w:rFonts w:ascii="宋体" w:hAnsi="宋体" w:cs="宋体"/>
                <w:color w:val="auto"/>
                <w:szCs w:val="21"/>
              </w:rPr>
            </w:pPr>
            <w:r>
              <w:rPr>
                <w:rFonts w:hint="eastAsia" w:ascii="宋体" w:hAnsi="宋体" w:cs="宋体"/>
                <w:color w:val="auto"/>
                <w:szCs w:val="21"/>
              </w:rPr>
              <w:t>对设计项目的关键点、重点和难点的把握</w:t>
            </w:r>
          </w:p>
        </w:tc>
        <w:tc>
          <w:tcPr>
            <w:tcW w:w="1543" w:type="dxa"/>
            <w:noWrap w:val="0"/>
            <w:vAlign w:val="center"/>
          </w:tcPr>
          <w:p>
            <w:pPr>
              <w:wordWrap w:val="0"/>
              <w:ind w:right="-10"/>
              <w:jc w:val="center"/>
              <w:rPr>
                <w:rFonts w:ascii="宋体" w:hAnsi="宋体" w:cs="宋体"/>
                <w:color w:val="auto"/>
                <w:szCs w:val="21"/>
              </w:rPr>
            </w:pPr>
            <w:r>
              <w:rPr>
                <w:rFonts w:hint="eastAsia" w:ascii="宋体" w:hAnsi="宋体" w:cs="宋体"/>
                <w:color w:val="auto"/>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color w:val="auto"/>
                <w:szCs w:val="21"/>
              </w:rPr>
            </w:pPr>
          </w:p>
        </w:tc>
        <w:tc>
          <w:tcPr>
            <w:tcW w:w="3905" w:type="dxa"/>
            <w:gridSpan w:val="3"/>
            <w:noWrap w:val="0"/>
            <w:vAlign w:val="center"/>
          </w:tcPr>
          <w:p>
            <w:pPr>
              <w:wordWrap w:val="0"/>
              <w:rPr>
                <w:rFonts w:ascii="宋体" w:hAnsi="宋体" w:cs="宋体"/>
                <w:color w:val="auto"/>
                <w:szCs w:val="21"/>
              </w:rPr>
            </w:pPr>
            <w:r>
              <w:rPr>
                <w:rFonts w:hint="eastAsia" w:ascii="宋体" w:hAnsi="宋体" w:cs="宋体"/>
                <w:color w:val="auto"/>
                <w:szCs w:val="21"/>
              </w:rPr>
              <w:t>设计成果质量保证措施</w:t>
            </w:r>
          </w:p>
        </w:tc>
        <w:tc>
          <w:tcPr>
            <w:tcW w:w="1543" w:type="dxa"/>
            <w:noWrap w:val="0"/>
            <w:vAlign w:val="center"/>
          </w:tcPr>
          <w:p>
            <w:pPr>
              <w:wordWrap w:val="0"/>
              <w:ind w:right="-10"/>
              <w:jc w:val="center"/>
              <w:rPr>
                <w:rFonts w:ascii="宋体" w:hAnsi="宋体" w:cs="宋体"/>
                <w:color w:val="auto"/>
                <w:szCs w:val="21"/>
              </w:rPr>
            </w:pPr>
            <w:r>
              <w:rPr>
                <w:rFonts w:hint="eastAsia" w:ascii="宋体" w:hAnsi="宋体" w:cs="宋体"/>
                <w:color w:val="auto"/>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color w:val="auto"/>
                <w:szCs w:val="21"/>
              </w:rPr>
            </w:pPr>
          </w:p>
        </w:tc>
        <w:tc>
          <w:tcPr>
            <w:tcW w:w="3905" w:type="dxa"/>
            <w:gridSpan w:val="3"/>
            <w:noWrap w:val="0"/>
            <w:vAlign w:val="center"/>
          </w:tcPr>
          <w:p>
            <w:pPr>
              <w:wordWrap w:val="0"/>
              <w:rPr>
                <w:rFonts w:ascii="宋体" w:hAnsi="宋体" w:cs="宋体"/>
                <w:color w:val="auto"/>
                <w:szCs w:val="21"/>
              </w:rPr>
            </w:pPr>
            <w:r>
              <w:rPr>
                <w:rFonts w:hint="eastAsia" w:ascii="宋体" w:hAnsi="宋体" w:cs="宋体"/>
                <w:color w:val="auto"/>
                <w:szCs w:val="21"/>
              </w:rPr>
              <w:t>设计进度计划安排</w:t>
            </w:r>
          </w:p>
        </w:tc>
        <w:tc>
          <w:tcPr>
            <w:tcW w:w="1543" w:type="dxa"/>
            <w:noWrap w:val="0"/>
            <w:vAlign w:val="center"/>
          </w:tcPr>
          <w:p>
            <w:pPr>
              <w:wordWrap w:val="0"/>
              <w:ind w:right="-10"/>
              <w:jc w:val="center"/>
              <w:rPr>
                <w:rFonts w:ascii="宋体" w:hAnsi="宋体" w:cs="宋体"/>
                <w:color w:val="auto"/>
                <w:szCs w:val="21"/>
              </w:rPr>
            </w:pPr>
            <w:r>
              <w:rPr>
                <w:rFonts w:hint="eastAsia" w:ascii="宋体" w:hAnsi="宋体" w:cs="宋体"/>
                <w:color w:val="auto"/>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color w:val="auto"/>
                <w:szCs w:val="21"/>
              </w:rPr>
            </w:pPr>
          </w:p>
        </w:tc>
        <w:tc>
          <w:tcPr>
            <w:tcW w:w="3905" w:type="dxa"/>
            <w:gridSpan w:val="3"/>
            <w:noWrap w:val="0"/>
            <w:vAlign w:val="center"/>
          </w:tcPr>
          <w:p>
            <w:pPr>
              <w:wordWrap w:val="0"/>
              <w:rPr>
                <w:rFonts w:ascii="宋体" w:hAnsi="宋体" w:cs="宋体"/>
                <w:color w:val="auto"/>
                <w:szCs w:val="21"/>
              </w:rPr>
            </w:pPr>
            <w:r>
              <w:rPr>
                <w:rFonts w:hint="eastAsia" w:ascii="宋体" w:hAnsi="宋体" w:cs="宋体"/>
                <w:color w:val="auto"/>
                <w:szCs w:val="21"/>
              </w:rPr>
              <w:t>服务保证措施及时和合理性</w:t>
            </w:r>
          </w:p>
        </w:tc>
        <w:tc>
          <w:tcPr>
            <w:tcW w:w="1543" w:type="dxa"/>
            <w:noWrap w:val="0"/>
            <w:vAlign w:val="center"/>
          </w:tcPr>
          <w:p>
            <w:pPr>
              <w:wordWrap w:val="0"/>
              <w:ind w:right="-10"/>
              <w:jc w:val="center"/>
              <w:rPr>
                <w:rFonts w:ascii="宋体" w:hAnsi="宋体" w:cs="宋体"/>
                <w:color w:val="auto"/>
                <w:szCs w:val="21"/>
              </w:rPr>
            </w:pPr>
            <w:r>
              <w:rPr>
                <w:rFonts w:hint="eastAsia" w:ascii="宋体" w:hAnsi="宋体" w:cs="宋体"/>
                <w:color w:val="auto"/>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工程施工方案</w:t>
            </w:r>
          </w:p>
          <w:p>
            <w:pPr>
              <w:wordWrap w:val="0"/>
              <w:jc w:val="center"/>
              <w:rPr>
                <w:rFonts w:ascii="宋体" w:hAnsi="宋体" w:cs="宋体"/>
                <w:szCs w:val="21"/>
              </w:rPr>
            </w:pPr>
            <w:r>
              <w:rPr>
                <w:rFonts w:hint="eastAsia" w:ascii="宋体" w:hAnsi="宋体" w:cs="宋体"/>
                <w:szCs w:val="21"/>
              </w:rPr>
              <w:t>（15分）</w:t>
            </w:r>
          </w:p>
        </w:tc>
        <w:tc>
          <w:tcPr>
            <w:tcW w:w="1451" w:type="dxa"/>
            <w:gridSpan w:val="2"/>
            <w:noWrap w:val="0"/>
            <w:vAlign w:val="center"/>
          </w:tcPr>
          <w:p>
            <w:pPr>
              <w:wordWrap w:val="0"/>
              <w:jc w:val="center"/>
              <w:rPr>
                <w:rFonts w:ascii="宋体" w:hAnsi="宋体" w:cs="宋体"/>
                <w:szCs w:val="21"/>
              </w:rPr>
            </w:pPr>
            <w:r>
              <w:rPr>
                <w:rFonts w:hint="eastAsia" w:ascii="宋体" w:hAnsi="宋体" w:cs="宋体"/>
                <w:szCs w:val="21"/>
              </w:rPr>
              <w:t>项目方案合理性</w:t>
            </w:r>
          </w:p>
        </w:tc>
        <w:tc>
          <w:tcPr>
            <w:tcW w:w="3997" w:type="dxa"/>
            <w:gridSpan w:val="2"/>
            <w:noWrap w:val="0"/>
            <w:vAlign w:val="center"/>
          </w:tcPr>
          <w:p>
            <w:pPr>
              <w:wordWrap w:val="0"/>
              <w:rPr>
                <w:rFonts w:ascii="宋体" w:hAnsi="宋体" w:cs="宋体"/>
                <w:szCs w:val="21"/>
              </w:rPr>
            </w:pPr>
            <w:r>
              <w:rPr>
                <w:rFonts w:hint="eastAsia" w:ascii="宋体" w:hAnsi="宋体" w:cs="宋体"/>
                <w:szCs w:val="21"/>
              </w:rPr>
              <w:t>主要结合投标人提供的总体实施方案是否能够满足本项目的总体建设要求，各目标是否切实可行，科学合理进行评定，1-3分；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ascii="宋体" w:hAnsi="宋体" w:cs="宋体"/>
                <w:szCs w:val="21"/>
              </w:rPr>
            </w:pPr>
            <w:r>
              <w:rPr>
                <w:rFonts w:hint="eastAsia" w:ascii="宋体" w:hAnsi="宋体" w:cs="宋体"/>
                <w:szCs w:val="21"/>
              </w:rPr>
              <w:t>项目施工重难点分析</w:t>
            </w:r>
          </w:p>
        </w:tc>
        <w:tc>
          <w:tcPr>
            <w:tcW w:w="3997" w:type="dxa"/>
            <w:gridSpan w:val="2"/>
            <w:noWrap w:val="0"/>
            <w:vAlign w:val="center"/>
          </w:tcPr>
          <w:p>
            <w:pPr>
              <w:wordWrap w:val="0"/>
              <w:rPr>
                <w:rFonts w:ascii="宋体" w:hAnsi="宋体" w:cs="宋体"/>
                <w:szCs w:val="21"/>
              </w:rPr>
            </w:pPr>
            <w:r>
              <w:rPr>
                <w:rFonts w:hint="eastAsia" w:ascii="宋体" w:hAnsi="宋体" w:cs="宋体"/>
                <w:szCs w:val="21"/>
              </w:rPr>
              <w:t>对本项目的重难点有针对性分析及措施合理可行，0.5-2分。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ascii="宋体" w:hAnsi="宋体" w:cs="宋体"/>
                <w:szCs w:val="21"/>
              </w:rPr>
            </w:pPr>
            <w:r>
              <w:rPr>
                <w:rFonts w:hint="eastAsia" w:ascii="宋体" w:hAnsi="宋体" w:cs="宋体"/>
                <w:szCs w:val="21"/>
              </w:rPr>
              <w:t>项目施工进度计划</w:t>
            </w:r>
          </w:p>
        </w:tc>
        <w:tc>
          <w:tcPr>
            <w:tcW w:w="3997" w:type="dxa"/>
            <w:gridSpan w:val="2"/>
            <w:noWrap w:val="0"/>
            <w:vAlign w:val="center"/>
          </w:tcPr>
          <w:p>
            <w:pPr>
              <w:wordWrap w:val="0"/>
              <w:rPr>
                <w:rFonts w:ascii="宋体" w:hAnsi="宋体" w:cs="宋体"/>
                <w:szCs w:val="21"/>
              </w:rPr>
            </w:pPr>
            <w:r>
              <w:rPr>
                <w:rFonts w:hint="eastAsia" w:ascii="宋体" w:hAnsi="宋体" w:cs="宋体"/>
                <w:szCs w:val="21"/>
              </w:rPr>
              <w:t>项目施工进度计划安排是否合理[包括材料、设备供应计划；主要施工机械设备进场计划、人员配备能否满足本工程的计划工期要求，0.5-2分。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hint="eastAsia" w:ascii="宋体" w:hAnsi="宋体" w:cs="宋体"/>
                <w:szCs w:val="21"/>
              </w:rPr>
            </w:pPr>
            <w:r>
              <w:rPr>
                <w:rFonts w:hint="eastAsia" w:ascii="宋体" w:hAnsi="宋体" w:cs="宋体"/>
                <w:szCs w:val="21"/>
              </w:rPr>
              <w:t>质量管理体系与措施</w:t>
            </w:r>
          </w:p>
        </w:tc>
        <w:tc>
          <w:tcPr>
            <w:tcW w:w="3997" w:type="dxa"/>
            <w:gridSpan w:val="2"/>
            <w:noWrap w:val="0"/>
            <w:vAlign w:val="center"/>
          </w:tcPr>
          <w:p>
            <w:pPr>
              <w:wordWrap w:val="0"/>
              <w:jc w:val="center"/>
              <w:rPr>
                <w:rFonts w:hint="eastAsia" w:ascii="宋体" w:hAnsi="宋体" w:cs="宋体"/>
                <w:szCs w:val="21"/>
              </w:rPr>
            </w:pPr>
            <w:r>
              <w:rPr>
                <w:rFonts w:hint="eastAsia" w:ascii="宋体" w:hAnsi="宋体" w:cs="宋体"/>
                <w:szCs w:val="21"/>
              </w:rPr>
              <w:t>组织机构形式合理，对项目提出先进、可行、具体的保证措施，0.5-2分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hint="eastAsia" w:ascii="宋体" w:hAnsi="宋体" w:cs="宋体"/>
                <w:szCs w:val="21"/>
              </w:rPr>
            </w:pPr>
            <w:r>
              <w:rPr>
                <w:rFonts w:hint="eastAsia" w:ascii="宋体" w:hAnsi="宋体" w:cs="宋体"/>
                <w:szCs w:val="21"/>
              </w:rPr>
              <w:t>安全管理体系与措施</w:t>
            </w:r>
          </w:p>
        </w:tc>
        <w:tc>
          <w:tcPr>
            <w:tcW w:w="3997" w:type="dxa"/>
            <w:gridSpan w:val="2"/>
            <w:noWrap w:val="0"/>
            <w:vAlign w:val="center"/>
          </w:tcPr>
          <w:p>
            <w:pPr>
              <w:wordWrap w:val="0"/>
              <w:jc w:val="center"/>
              <w:rPr>
                <w:rFonts w:hint="eastAsia" w:ascii="宋体" w:hAnsi="宋体" w:cs="宋体"/>
                <w:szCs w:val="21"/>
              </w:rPr>
            </w:pPr>
            <w:r>
              <w:rPr>
                <w:rFonts w:hint="eastAsia" w:ascii="宋体" w:hAnsi="宋体" w:cs="宋体"/>
                <w:szCs w:val="21"/>
              </w:rPr>
              <w:t>组织机构形式合理，有具体、可行的保证措施，0.5-2分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ascii="宋体" w:hAnsi="宋体" w:cs="宋体"/>
                <w:szCs w:val="21"/>
              </w:rPr>
            </w:pPr>
            <w:r>
              <w:rPr>
                <w:rFonts w:hint="eastAsia" w:ascii="宋体" w:hAnsi="宋体" w:cs="宋体"/>
                <w:szCs w:val="21"/>
              </w:rPr>
              <w:t>扬尘治理</w:t>
            </w:r>
          </w:p>
        </w:tc>
        <w:tc>
          <w:tcPr>
            <w:tcW w:w="3997" w:type="dxa"/>
            <w:gridSpan w:val="2"/>
            <w:noWrap w:val="0"/>
            <w:vAlign w:val="center"/>
          </w:tcPr>
          <w:p>
            <w:pPr>
              <w:wordWrap w:val="0"/>
              <w:rPr>
                <w:rFonts w:ascii="宋体" w:hAnsi="宋体" w:cs="宋体"/>
                <w:szCs w:val="21"/>
              </w:rPr>
            </w:pPr>
            <w:r>
              <w:rPr>
                <w:rFonts w:hint="eastAsia" w:ascii="宋体" w:hAnsi="宋体" w:cs="宋体"/>
                <w:szCs w:val="21"/>
              </w:rPr>
              <w:t>是否具有有效可行的节能环保和扬尘治理方案及措施，0.5-2分。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457" w:type="dxa"/>
            <w:gridSpan w:val="2"/>
            <w:vMerge w:val="continue"/>
            <w:noWrap w:val="0"/>
            <w:vAlign w:val="center"/>
          </w:tcPr>
          <w:p>
            <w:pPr>
              <w:wordWrap w:val="0"/>
              <w:jc w:val="center"/>
              <w:rPr>
                <w:rFonts w:ascii="宋体" w:hAnsi="宋体" w:cs="宋体"/>
                <w:szCs w:val="21"/>
              </w:rPr>
            </w:pPr>
          </w:p>
        </w:tc>
        <w:tc>
          <w:tcPr>
            <w:tcW w:w="1451" w:type="dxa"/>
            <w:gridSpan w:val="2"/>
            <w:noWrap w:val="0"/>
            <w:vAlign w:val="center"/>
          </w:tcPr>
          <w:p>
            <w:pPr>
              <w:wordWrap w:val="0"/>
              <w:jc w:val="center"/>
              <w:rPr>
                <w:rFonts w:ascii="宋体" w:hAnsi="宋体" w:cs="宋体"/>
                <w:szCs w:val="21"/>
              </w:rPr>
            </w:pPr>
            <w:r>
              <w:rPr>
                <w:rFonts w:hint="eastAsia" w:ascii="宋体" w:hAnsi="宋体" w:cs="宋体"/>
                <w:szCs w:val="21"/>
              </w:rPr>
              <w:t>新技术应用</w:t>
            </w:r>
          </w:p>
        </w:tc>
        <w:tc>
          <w:tcPr>
            <w:tcW w:w="3997" w:type="dxa"/>
            <w:gridSpan w:val="2"/>
            <w:noWrap w:val="0"/>
            <w:vAlign w:val="center"/>
          </w:tcPr>
          <w:p>
            <w:pPr>
              <w:wordWrap w:val="0"/>
              <w:rPr>
                <w:rFonts w:ascii="宋体" w:hAnsi="宋体" w:cs="宋体"/>
                <w:szCs w:val="21"/>
              </w:rPr>
            </w:pPr>
            <w:r>
              <w:rPr>
                <w:rFonts w:hint="eastAsia" w:ascii="宋体" w:hAnsi="宋体" w:cs="宋体"/>
                <w:szCs w:val="21"/>
              </w:rPr>
              <w:t>新技术应用计划有效可行，0.5-2分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7905" w:type="dxa"/>
            <w:gridSpan w:val="6"/>
            <w:noWrap w:val="0"/>
            <w:vAlign w:val="center"/>
          </w:tcPr>
          <w:p>
            <w:pPr>
              <w:wordWrap w:val="0"/>
              <w:rPr>
                <w:rFonts w:ascii="宋体" w:hAnsi="宋体" w:cs="宋体"/>
                <w:szCs w:val="21"/>
              </w:rPr>
            </w:pPr>
            <w:r>
              <w:rPr>
                <w:rFonts w:hint="eastAsia" w:ascii="宋体" w:hAnsi="宋体" w:cs="宋体"/>
                <w:szCs w:val="21"/>
              </w:rPr>
              <w:t>备注：项目若有缺项的，该项为0分；不缺项的，不低于最低分。</w:t>
            </w:r>
          </w:p>
          <w:p>
            <w:pPr>
              <w:wordWrap w:val="0"/>
              <w:rPr>
                <w:rFonts w:ascii="宋体" w:hAnsi="宋体" w:cs="宋体"/>
                <w:szCs w:val="21"/>
              </w:rPr>
            </w:pPr>
            <w:r>
              <w:rPr>
                <w:rFonts w:hint="eastAsia" w:ascii="宋体" w:hAnsi="宋体" w:cs="宋体"/>
                <w:szCs w:val="21"/>
              </w:rPr>
              <w:t>得分＝所有评委计分后算术平均值。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51"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2.2.4（2）</w:t>
            </w:r>
          </w:p>
        </w:tc>
        <w:tc>
          <w:tcPr>
            <w:tcW w:w="841" w:type="dxa"/>
            <w:vMerge w:val="restart"/>
            <w:noWrap w:val="0"/>
            <w:vAlign w:val="center"/>
          </w:tcPr>
          <w:p>
            <w:pPr>
              <w:wordWrap w:val="0"/>
              <w:jc w:val="center"/>
              <w:rPr>
                <w:rFonts w:ascii="宋体" w:hAnsi="宋体" w:cs="宋体"/>
                <w:szCs w:val="21"/>
              </w:rPr>
            </w:pPr>
            <w:r>
              <w:rPr>
                <w:rFonts w:hint="eastAsia" w:ascii="宋体" w:hAnsi="宋体" w:cs="宋体"/>
                <w:szCs w:val="21"/>
              </w:rPr>
              <w:t>商务标评分标准（总分50分）</w:t>
            </w:r>
          </w:p>
        </w:tc>
        <w:tc>
          <w:tcPr>
            <w:tcW w:w="2009" w:type="dxa"/>
            <w:vMerge w:val="restart"/>
            <w:noWrap w:val="0"/>
            <w:vAlign w:val="center"/>
          </w:tcPr>
          <w:p>
            <w:pPr>
              <w:wordWrap w:val="0"/>
              <w:jc w:val="center"/>
              <w:rPr>
                <w:rFonts w:ascii="宋体" w:hAnsi="宋体" w:cs="宋体"/>
                <w:szCs w:val="21"/>
              </w:rPr>
            </w:pPr>
            <w:r>
              <w:rPr>
                <w:rFonts w:hint="eastAsia" w:ascii="宋体" w:hAnsi="宋体" w:cs="宋体"/>
                <w:szCs w:val="21"/>
              </w:rPr>
              <w:t>投标报价</w:t>
            </w:r>
          </w:p>
          <w:p>
            <w:pPr>
              <w:wordWrap w:val="0"/>
              <w:jc w:val="center"/>
              <w:rPr>
                <w:rFonts w:ascii="宋体" w:hAnsi="宋体" w:cs="宋体"/>
                <w:szCs w:val="21"/>
              </w:rPr>
            </w:pPr>
            <w:r>
              <w:rPr>
                <w:rFonts w:hint="eastAsia" w:ascii="宋体" w:hAnsi="宋体" w:cs="宋体"/>
                <w:szCs w:val="21"/>
              </w:rPr>
              <w:t>（满分50分）</w:t>
            </w:r>
          </w:p>
        </w:tc>
        <w:tc>
          <w:tcPr>
            <w:tcW w:w="1416" w:type="dxa"/>
            <w:gridSpan w:val="2"/>
            <w:noWrap w:val="0"/>
            <w:vAlign w:val="center"/>
          </w:tcPr>
          <w:p>
            <w:pPr>
              <w:wordWrap w:val="0"/>
              <w:jc w:val="center"/>
              <w:rPr>
                <w:rFonts w:ascii="宋体" w:hAnsi="宋体" w:cs="宋体"/>
                <w:szCs w:val="21"/>
              </w:rPr>
            </w:pPr>
            <w:r>
              <w:rPr>
                <w:rFonts w:hint="eastAsia" w:ascii="宋体" w:hAnsi="宋体" w:cs="宋体"/>
                <w:szCs w:val="21"/>
              </w:rPr>
              <w:t>建筑安装工程费报价(满分4</w:t>
            </w:r>
            <w:r>
              <w:rPr>
                <w:rFonts w:ascii="宋体" w:hAnsi="宋体" w:cs="宋体"/>
                <w:szCs w:val="21"/>
              </w:rPr>
              <w:t>5</w:t>
            </w:r>
            <w:r>
              <w:rPr>
                <w:rFonts w:hint="eastAsia" w:ascii="宋体" w:hAnsi="宋体" w:cs="宋体"/>
                <w:szCs w:val="21"/>
              </w:rPr>
              <w:t>分）</w:t>
            </w:r>
          </w:p>
        </w:tc>
        <w:tc>
          <w:tcPr>
            <w:tcW w:w="4480" w:type="dxa"/>
            <w:gridSpan w:val="3"/>
            <w:noWrap w:val="0"/>
            <w:vAlign w:val="center"/>
          </w:tcPr>
          <w:p>
            <w:pPr>
              <w:wordWrap w:val="0"/>
              <w:rPr>
                <w:rFonts w:ascii="宋体" w:hAnsi="宋体" w:cs="宋体"/>
                <w:szCs w:val="21"/>
              </w:rPr>
            </w:pPr>
            <w:r>
              <w:rPr>
                <w:rFonts w:hint="eastAsia" w:ascii="宋体" w:hAnsi="宋体" w:cs="宋体"/>
                <w:szCs w:val="21"/>
              </w:rPr>
              <w:t>投标报价等于评标基准价得40分，各投标人投标报价偏离评标基准价的每高1%扣1分扣完为止，每低1%加1分，最多加5分；投标报价低于评标基准价5%（不含5%）以上的，每再低1%在现有得分的基础上扣1分， 扣完为止。偏离不足1%的，按照比例计算。投标报价得分计算结果保留2位小数。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009" w:type="dxa"/>
            <w:vMerge w:val="continue"/>
            <w:noWrap w:val="0"/>
            <w:vAlign w:val="center"/>
          </w:tcPr>
          <w:p>
            <w:pPr>
              <w:wordWrap w:val="0"/>
              <w:jc w:val="center"/>
              <w:rPr>
                <w:rFonts w:ascii="宋体" w:hAnsi="宋体" w:cs="宋体"/>
                <w:szCs w:val="21"/>
              </w:rPr>
            </w:pPr>
          </w:p>
        </w:tc>
        <w:tc>
          <w:tcPr>
            <w:tcW w:w="1416" w:type="dxa"/>
            <w:gridSpan w:val="2"/>
            <w:noWrap w:val="0"/>
            <w:vAlign w:val="center"/>
          </w:tcPr>
          <w:p>
            <w:pPr>
              <w:wordWrap w:val="0"/>
              <w:jc w:val="center"/>
              <w:rPr>
                <w:rFonts w:ascii="宋体" w:hAnsi="宋体" w:cs="宋体"/>
                <w:szCs w:val="21"/>
              </w:rPr>
            </w:pPr>
            <w:r>
              <w:rPr>
                <w:rFonts w:hint="eastAsia" w:ascii="宋体" w:hAnsi="宋体" w:cs="宋体"/>
                <w:szCs w:val="21"/>
              </w:rPr>
              <w:t>设计报价(满分</w:t>
            </w:r>
            <w:r>
              <w:rPr>
                <w:rFonts w:ascii="宋体" w:hAnsi="宋体" w:cs="宋体"/>
                <w:szCs w:val="21"/>
              </w:rPr>
              <w:t>5</w:t>
            </w:r>
            <w:r>
              <w:rPr>
                <w:rFonts w:hint="eastAsia" w:ascii="宋体" w:hAnsi="宋体" w:cs="宋体"/>
                <w:szCs w:val="21"/>
              </w:rPr>
              <w:t>分）</w:t>
            </w:r>
          </w:p>
        </w:tc>
        <w:tc>
          <w:tcPr>
            <w:tcW w:w="4480" w:type="dxa"/>
            <w:gridSpan w:val="3"/>
            <w:noWrap w:val="0"/>
            <w:vAlign w:val="center"/>
          </w:tcPr>
          <w:p>
            <w:pPr>
              <w:wordWrap w:val="0"/>
              <w:rPr>
                <w:rFonts w:ascii="宋体" w:hAnsi="宋体" w:cs="宋体"/>
                <w:szCs w:val="21"/>
              </w:rPr>
            </w:pPr>
            <w:r>
              <w:rPr>
                <w:rFonts w:hint="eastAsia" w:ascii="宋体" w:hAnsi="宋体" w:cs="宋体"/>
                <w:szCs w:val="21"/>
              </w:rPr>
              <w:t>投标报价与评标基准价相等得基本分</w:t>
            </w:r>
            <w:r>
              <w:rPr>
                <w:rFonts w:ascii="宋体" w:hAnsi="宋体" w:cs="宋体"/>
                <w:szCs w:val="21"/>
              </w:rPr>
              <w:t>3</w:t>
            </w:r>
            <w:r>
              <w:rPr>
                <w:rFonts w:hint="eastAsia" w:ascii="宋体" w:hAnsi="宋体" w:cs="宋体"/>
                <w:szCs w:val="21"/>
              </w:rPr>
              <w:t>分。当投标报价低于评标基准价时，每低</w:t>
            </w:r>
            <w:r>
              <w:rPr>
                <w:rFonts w:ascii="宋体" w:hAnsi="宋体" w:cs="宋体"/>
                <w:szCs w:val="21"/>
              </w:rPr>
              <w:t>1</w:t>
            </w:r>
            <w:r>
              <w:rPr>
                <w:rFonts w:hint="eastAsia" w:ascii="宋体" w:hAnsi="宋体" w:cs="宋体"/>
                <w:szCs w:val="21"/>
              </w:rPr>
              <w:t>%在基本分</w:t>
            </w:r>
            <w:r>
              <w:rPr>
                <w:rFonts w:ascii="宋体" w:hAnsi="宋体" w:cs="宋体"/>
                <w:szCs w:val="21"/>
              </w:rPr>
              <w:t>3</w:t>
            </w:r>
            <w:r>
              <w:rPr>
                <w:rFonts w:hint="eastAsia" w:ascii="宋体" w:hAnsi="宋体" w:cs="宋体"/>
                <w:szCs w:val="21"/>
              </w:rPr>
              <w:t>分的基础上加0.</w:t>
            </w:r>
            <w:r>
              <w:rPr>
                <w:rFonts w:ascii="宋体" w:hAnsi="宋体" w:cs="宋体"/>
                <w:szCs w:val="21"/>
              </w:rPr>
              <w:t>2</w:t>
            </w:r>
            <w:r>
              <w:rPr>
                <w:rFonts w:hint="eastAsia" w:ascii="宋体" w:hAnsi="宋体" w:cs="宋体"/>
                <w:szCs w:val="21"/>
              </w:rPr>
              <w:t>分，最多加</w:t>
            </w:r>
            <w:r>
              <w:rPr>
                <w:rFonts w:ascii="宋体" w:hAnsi="宋体" w:cs="宋体"/>
                <w:szCs w:val="21"/>
              </w:rPr>
              <w:t>2</w:t>
            </w:r>
            <w:r>
              <w:rPr>
                <w:rFonts w:hint="eastAsia" w:ascii="宋体" w:hAnsi="宋体" w:cs="宋体"/>
                <w:szCs w:val="21"/>
              </w:rPr>
              <w:t>分；当投标报价低于评标基准价</w:t>
            </w:r>
            <w:r>
              <w:rPr>
                <w:rFonts w:ascii="宋体" w:hAnsi="宋体" w:cs="宋体"/>
                <w:szCs w:val="21"/>
              </w:rPr>
              <w:t>10</w:t>
            </w:r>
            <w:r>
              <w:rPr>
                <w:rFonts w:hint="eastAsia" w:ascii="宋体" w:hAnsi="宋体" w:cs="宋体"/>
                <w:szCs w:val="21"/>
              </w:rPr>
              <w:t>％以上（不含1</w:t>
            </w:r>
            <w:r>
              <w:rPr>
                <w:rFonts w:ascii="宋体" w:hAnsi="宋体" w:cs="宋体"/>
                <w:szCs w:val="21"/>
              </w:rPr>
              <w:t>0</w:t>
            </w:r>
            <w:r>
              <w:rPr>
                <w:rFonts w:hint="eastAsia" w:ascii="宋体" w:hAnsi="宋体" w:cs="宋体"/>
                <w:szCs w:val="21"/>
              </w:rPr>
              <w:t>％）时，每再低</w:t>
            </w:r>
            <w:r>
              <w:rPr>
                <w:rFonts w:ascii="宋体" w:hAnsi="宋体" w:cs="宋体"/>
                <w:szCs w:val="21"/>
              </w:rPr>
              <w:t>1</w:t>
            </w:r>
            <w:r>
              <w:rPr>
                <w:rFonts w:hint="eastAsia" w:ascii="宋体" w:hAnsi="宋体" w:cs="宋体"/>
                <w:szCs w:val="21"/>
              </w:rPr>
              <w:t>%在现有得分的基础上扣0.2分；当投标报价高于评标基准价时，每高</w:t>
            </w:r>
            <w:r>
              <w:rPr>
                <w:rFonts w:ascii="宋体" w:hAnsi="宋体" w:cs="宋体"/>
                <w:szCs w:val="21"/>
              </w:rPr>
              <w:t>1</w:t>
            </w:r>
            <w:r>
              <w:rPr>
                <w:rFonts w:hint="eastAsia" w:ascii="宋体" w:hAnsi="宋体" w:cs="宋体"/>
                <w:szCs w:val="21"/>
              </w:rPr>
              <w:t>%在基本分</w:t>
            </w:r>
            <w:r>
              <w:rPr>
                <w:rFonts w:ascii="宋体" w:hAnsi="宋体" w:cs="宋体"/>
                <w:szCs w:val="21"/>
              </w:rPr>
              <w:t>3</w:t>
            </w:r>
            <w:r>
              <w:rPr>
                <w:rFonts w:hint="eastAsia" w:ascii="宋体" w:hAnsi="宋体" w:cs="宋体"/>
                <w:szCs w:val="21"/>
              </w:rPr>
              <w:t>分的基础上扣0.2分，扣完为止。偏离不足</w:t>
            </w:r>
            <w:r>
              <w:rPr>
                <w:rFonts w:ascii="宋体" w:hAnsi="宋体" w:cs="宋体"/>
                <w:szCs w:val="21"/>
              </w:rPr>
              <w:t>1</w:t>
            </w:r>
            <w:r>
              <w:rPr>
                <w:rFonts w:hint="eastAsia" w:ascii="宋体" w:hAnsi="宋体" w:cs="宋体"/>
                <w:szCs w:val="21"/>
              </w:rPr>
              <w:t>%的，按比例计算。投标报价得分计算结果保留2位小数。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51" w:type="dxa"/>
            <w:gridSpan w:val="2"/>
            <w:vMerge w:val="restart"/>
            <w:noWrap w:val="0"/>
            <w:vAlign w:val="center"/>
          </w:tcPr>
          <w:p>
            <w:pPr>
              <w:wordWrap w:val="0"/>
              <w:jc w:val="center"/>
              <w:rPr>
                <w:rFonts w:ascii="宋体" w:hAnsi="宋体" w:cs="宋体"/>
                <w:szCs w:val="21"/>
              </w:rPr>
            </w:pPr>
            <w:r>
              <w:rPr>
                <w:rFonts w:hint="eastAsia" w:ascii="宋体" w:hAnsi="宋体" w:cs="宋体"/>
                <w:szCs w:val="21"/>
              </w:rPr>
              <w:t>2.2.4（3）</w:t>
            </w:r>
          </w:p>
        </w:tc>
        <w:tc>
          <w:tcPr>
            <w:tcW w:w="841" w:type="dxa"/>
            <w:vMerge w:val="restart"/>
            <w:noWrap w:val="0"/>
            <w:vAlign w:val="center"/>
          </w:tcPr>
          <w:p>
            <w:pPr>
              <w:wordWrap w:val="0"/>
              <w:jc w:val="center"/>
              <w:rPr>
                <w:rFonts w:ascii="宋体" w:hAnsi="宋体" w:cs="宋体"/>
                <w:szCs w:val="21"/>
              </w:rPr>
            </w:pPr>
            <w:r>
              <w:rPr>
                <w:rFonts w:hint="eastAsia" w:ascii="宋体" w:hAnsi="宋体" w:cs="宋体"/>
                <w:szCs w:val="21"/>
              </w:rPr>
              <w:t>综合标评分标准（总分25）</w:t>
            </w:r>
          </w:p>
        </w:tc>
        <w:tc>
          <w:tcPr>
            <w:tcW w:w="2009" w:type="dxa"/>
            <w:noWrap w:val="0"/>
            <w:vAlign w:val="center"/>
          </w:tcPr>
          <w:p>
            <w:pPr>
              <w:wordWrap w:val="0"/>
              <w:jc w:val="center"/>
              <w:rPr>
                <w:rFonts w:ascii="宋体" w:hAnsi="宋体" w:cs="宋体"/>
                <w:szCs w:val="21"/>
              </w:rPr>
            </w:pPr>
            <w:r>
              <w:rPr>
                <w:rFonts w:hint="eastAsia" w:ascii="宋体" w:hAnsi="宋体" w:cs="宋体"/>
                <w:szCs w:val="21"/>
              </w:rPr>
              <w:t>类似业绩（</w:t>
            </w:r>
            <w:r>
              <w:rPr>
                <w:rFonts w:hint="eastAsia" w:ascii="宋体" w:hAnsi="宋体" w:cs="宋体"/>
                <w:szCs w:val="21"/>
                <w:lang w:val="en-US" w:eastAsia="zh-CN"/>
              </w:rPr>
              <w:t>8</w:t>
            </w:r>
            <w:r>
              <w:rPr>
                <w:rFonts w:hint="eastAsia" w:ascii="宋体" w:hAnsi="宋体" w:cs="宋体"/>
                <w:szCs w:val="21"/>
              </w:rPr>
              <w:t>分）（如为联合体，指施工方）</w:t>
            </w:r>
          </w:p>
        </w:tc>
        <w:tc>
          <w:tcPr>
            <w:tcW w:w="5896" w:type="dxa"/>
            <w:gridSpan w:val="5"/>
            <w:noWrap w:val="0"/>
            <w:vAlign w:val="center"/>
          </w:tcPr>
          <w:p>
            <w:pPr>
              <w:wordWrap w:val="0"/>
              <w:rPr>
                <w:rFonts w:hint="eastAsia" w:ascii="宋体" w:hAnsi="宋体" w:cs="宋体"/>
                <w:szCs w:val="21"/>
              </w:rPr>
            </w:pPr>
            <w:r>
              <w:rPr>
                <w:rFonts w:hint="eastAsia" w:ascii="宋体" w:hAnsi="宋体" w:cs="宋体"/>
                <w:szCs w:val="21"/>
              </w:rPr>
              <w:t>投标人自2020年1月1日以来（时间以中标通知书下发时间或合同签订时间为准）每具有1项类似建筑工程业绩的，得</w:t>
            </w:r>
            <w:r>
              <w:rPr>
                <w:rFonts w:hint="eastAsia" w:ascii="宋体" w:hAnsi="宋体" w:cs="宋体"/>
                <w:szCs w:val="21"/>
                <w:lang w:val="en-US" w:eastAsia="zh-CN"/>
              </w:rPr>
              <w:t>2</w:t>
            </w:r>
            <w:r>
              <w:rPr>
                <w:rFonts w:hint="eastAsia" w:ascii="宋体" w:hAnsi="宋体" w:cs="宋体"/>
                <w:szCs w:val="21"/>
              </w:rPr>
              <w:t>分，最高的</w:t>
            </w:r>
            <w:r>
              <w:rPr>
                <w:rFonts w:hint="eastAsia" w:ascii="宋体" w:hAnsi="宋体" w:cs="宋体"/>
                <w:szCs w:val="21"/>
                <w:lang w:val="en-US" w:eastAsia="zh-CN"/>
              </w:rPr>
              <w:t>8</w:t>
            </w:r>
            <w:r>
              <w:rPr>
                <w:rFonts w:hint="eastAsia" w:ascii="宋体" w:hAnsi="宋体" w:cs="宋体"/>
                <w:szCs w:val="21"/>
              </w:rPr>
              <w:t>分；</w:t>
            </w:r>
          </w:p>
          <w:p>
            <w:pPr>
              <w:wordWrap w:val="0"/>
              <w:rPr>
                <w:rFonts w:hint="eastAsia" w:ascii="宋体" w:hAnsi="宋体" w:cs="宋体"/>
                <w:szCs w:val="21"/>
              </w:rPr>
            </w:pPr>
            <w:r>
              <w:rPr>
                <w:rFonts w:hint="eastAsia" w:ascii="宋体" w:hAnsi="宋体" w:cs="宋体"/>
                <w:szCs w:val="21"/>
              </w:rPr>
              <w:t>注：在建或竣工业绩均可</w:t>
            </w:r>
            <w:r>
              <w:rPr>
                <w:rFonts w:hint="eastAsia" w:ascii="宋体" w:hAnsi="宋体" w:cs="宋体"/>
                <w:szCs w:val="21"/>
                <w:highlight w:val="none"/>
              </w:rPr>
              <w:t>，独立承接或以联合体成员形式承接均可</w:t>
            </w:r>
            <w:r>
              <w:rPr>
                <w:rFonts w:hint="eastAsia" w:ascii="宋体" w:hAnsi="宋体" w:cs="宋体"/>
                <w:szCs w:val="21"/>
              </w:rPr>
              <w:t>，提供包含中标通知书或合同协议书原件的扫描件并加盖公章。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51" w:type="dxa"/>
            <w:gridSpan w:val="2"/>
            <w:vMerge w:val="continue"/>
            <w:noWrap w:val="0"/>
            <w:vAlign w:val="center"/>
          </w:tcPr>
          <w:p>
            <w:pPr>
              <w:wordWrap w:val="0"/>
              <w:jc w:val="center"/>
              <w:rPr>
                <w:rFonts w:hint="eastAsia" w:ascii="宋体" w:hAnsi="宋体" w:cs="宋体"/>
                <w:szCs w:val="21"/>
              </w:rPr>
            </w:pPr>
          </w:p>
        </w:tc>
        <w:tc>
          <w:tcPr>
            <w:tcW w:w="841" w:type="dxa"/>
            <w:vMerge w:val="continue"/>
            <w:noWrap w:val="0"/>
            <w:vAlign w:val="center"/>
          </w:tcPr>
          <w:p>
            <w:pPr>
              <w:wordWrap w:val="0"/>
              <w:jc w:val="center"/>
              <w:rPr>
                <w:rFonts w:hint="eastAsia" w:ascii="宋体" w:hAnsi="宋体" w:cs="宋体"/>
                <w:szCs w:val="21"/>
              </w:rPr>
            </w:pPr>
          </w:p>
        </w:tc>
        <w:tc>
          <w:tcPr>
            <w:tcW w:w="2009" w:type="dxa"/>
            <w:noWrap w:val="0"/>
            <w:vAlign w:val="center"/>
          </w:tcPr>
          <w:p>
            <w:pPr>
              <w:wordWrap w:val="0"/>
              <w:jc w:val="center"/>
              <w:rPr>
                <w:rFonts w:hint="eastAsia" w:ascii="宋体" w:hAnsi="宋体" w:cs="宋体"/>
                <w:szCs w:val="21"/>
              </w:rPr>
            </w:pPr>
            <w:r>
              <w:rPr>
                <w:rFonts w:hint="eastAsia" w:ascii="宋体" w:hAnsi="宋体" w:cs="宋体"/>
                <w:szCs w:val="21"/>
                <w:highlight w:val="none"/>
              </w:rPr>
              <w:t>企业荣誉</w:t>
            </w:r>
            <w:r>
              <w:rPr>
                <w:rFonts w:hint="eastAsia" w:ascii="宋体" w:hAnsi="宋体" w:cs="宋体"/>
                <w:szCs w:val="21"/>
              </w:rPr>
              <w:t>（7分）（如为联合体，指施工方）</w:t>
            </w:r>
          </w:p>
        </w:tc>
        <w:tc>
          <w:tcPr>
            <w:tcW w:w="5896" w:type="dxa"/>
            <w:gridSpan w:val="5"/>
            <w:noWrap w:val="0"/>
            <w:vAlign w:val="center"/>
          </w:tcPr>
          <w:p>
            <w:pPr>
              <w:pStyle w:val="18"/>
              <w:wordWrap w:val="0"/>
              <w:spacing w:before="0" w:beforeAutospacing="0" w:after="0" w:afterAutospacing="0"/>
              <w:jc w:val="both"/>
              <w:textAlignment w:val="center"/>
              <w:rPr>
                <w:sz w:val="21"/>
                <w:szCs w:val="21"/>
              </w:rPr>
            </w:pPr>
            <w:r>
              <w:rPr>
                <w:rFonts w:hint="eastAsia"/>
                <w:sz w:val="21"/>
                <w:szCs w:val="21"/>
              </w:rPr>
              <w:t>20</w:t>
            </w:r>
            <w:r>
              <w:rPr>
                <w:rFonts w:hint="eastAsia"/>
                <w:sz w:val="21"/>
                <w:szCs w:val="21"/>
                <w:lang w:val="en-US" w:eastAsia="zh-CN"/>
              </w:rPr>
              <w:t>20</w:t>
            </w:r>
            <w:r>
              <w:rPr>
                <w:rFonts w:hint="eastAsia"/>
                <w:sz w:val="21"/>
                <w:szCs w:val="21"/>
              </w:rPr>
              <w:t>年1月1日以来企业获得市级及以上建设行政主管部门颁发的奖项，有1个得1分，最高得7分。</w:t>
            </w:r>
          </w:p>
          <w:p>
            <w:pPr>
              <w:pStyle w:val="18"/>
              <w:wordWrap w:val="0"/>
              <w:spacing w:before="0" w:beforeAutospacing="0" w:after="0" w:afterAutospacing="0"/>
              <w:jc w:val="both"/>
              <w:textAlignment w:val="center"/>
              <w:rPr>
                <w:rFonts w:hint="eastAsia" w:ascii="宋体" w:hAnsi="宋体" w:cs="宋体"/>
                <w:szCs w:val="21"/>
              </w:rPr>
            </w:pPr>
            <w:r>
              <w:rPr>
                <w:rFonts w:hint="eastAsia"/>
                <w:sz w:val="21"/>
                <w:szCs w:val="21"/>
              </w:rPr>
              <w:t>（注：以证书或颁发的红头文件为准，日期以获奖文件或证件落款日期为准）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009" w:type="dxa"/>
            <w:noWrap w:val="0"/>
            <w:vAlign w:val="center"/>
          </w:tcPr>
          <w:p>
            <w:pPr>
              <w:wordWrap w:val="0"/>
              <w:jc w:val="center"/>
              <w:rPr>
                <w:rFonts w:ascii="宋体" w:hAnsi="宋体" w:cs="宋体"/>
                <w:szCs w:val="21"/>
              </w:rPr>
            </w:pPr>
            <w:r>
              <w:rPr>
                <w:rFonts w:hint="eastAsia" w:ascii="宋体" w:hAnsi="宋体" w:cs="宋体"/>
                <w:szCs w:val="21"/>
              </w:rPr>
              <w:t>服务承诺（4分）</w:t>
            </w:r>
          </w:p>
        </w:tc>
        <w:tc>
          <w:tcPr>
            <w:tcW w:w="5896" w:type="dxa"/>
            <w:gridSpan w:val="5"/>
            <w:noWrap w:val="0"/>
            <w:vAlign w:val="center"/>
          </w:tcPr>
          <w:p>
            <w:pPr>
              <w:pStyle w:val="18"/>
              <w:wordWrap w:val="0"/>
              <w:spacing w:before="0" w:beforeAutospacing="0" w:after="0" w:afterAutospacing="0"/>
              <w:jc w:val="both"/>
              <w:textAlignment w:val="center"/>
              <w:rPr>
                <w:sz w:val="21"/>
                <w:szCs w:val="21"/>
              </w:rPr>
            </w:pPr>
            <w:r>
              <w:rPr>
                <w:rFonts w:hint="eastAsia"/>
                <w:sz w:val="21"/>
                <w:szCs w:val="21"/>
              </w:rPr>
              <w:t>投标人针对本工程的特点和要求，结合自身的条件和潜力，为招标人排忧解难，有利于提高工程质量，加快工程进度和建设等方面的承诺，得1-4分。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2009" w:type="dxa"/>
            <w:noWrap w:val="0"/>
            <w:vAlign w:val="center"/>
          </w:tcPr>
          <w:p>
            <w:pPr>
              <w:jc w:val="center"/>
              <w:rPr>
                <w:rFonts w:ascii="宋体" w:hAnsi="宋体" w:cs="宋体"/>
                <w:szCs w:val="21"/>
              </w:rPr>
            </w:pPr>
            <w:r>
              <w:rPr>
                <w:rFonts w:hint="eastAsia" w:ascii="宋体" w:hAnsi="宋体" w:cs="宋体"/>
                <w:szCs w:val="21"/>
              </w:rPr>
              <w:t>其他承诺（6分）</w:t>
            </w:r>
          </w:p>
        </w:tc>
        <w:tc>
          <w:tcPr>
            <w:tcW w:w="5896" w:type="dxa"/>
            <w:gridSpan w:val="5"/>
            <w:noWrap w:val="0"/>
            <w:vAlign w:val="center"/>
          </w:tcPr>
          <w:p>
            <w:pPr>
              <w:pStyle w:val="18"/>
              <w:wordWrap w:val="0"/>
              <w:spacing w:before="0" w:beforeAutospacing="0" w:after="0" w:afterAutospacing="0"/>
              <w:jc w:val="both"/>
              <w:textAlignment w:val="center"/>
              <w:rPr>
                <w:sz w:val="21"/>
                <w:szCs w:val="21"/>
              </w:rPr>
            </w:pPr>
            <w:r>
              <w:rPr>
                <w:rFonts w:hint="eastAsia"/>
                <w:sz w:val="21"/>
                <w:szCs w:val="21"/>
              </w:rPr>
              <w:t>（1）在施工期间农忙季节，具有保证连续施工的承诺及具体措施，得1-3分；</w:t>
            </w:r>
          </w:p>
          <w:p>
            <w:pPr>
              <w:pStyle w:val="18"/>
              <w:wordWrap w:val="0"/>
              <w:spacing w:before="0" w:beforeAutospacing="0" w:after="0" w:afterAutospacing="0"/>
              <w:jc w:val="both"/>
              <w:textAlignment w:val="center"/>
              <w:rPr>
                <w:sz w:val="21"/>
                <w:szCs w:val="21"/>
              </w:rPr>
            </w:pPr>
            <w:r>
              <w:rPr>
                <w:rFonts w:hint="eastAsia"/>
                <w:sz w:val="21"/>
                <w:szCs w:val="21"/>
              </w:rPr>
              <w:t>（2）质保期内、质保期外的服务承诺，得1-3分。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51" w:type="dxa"/>
            <w:gridSpan w:val="2"/>
            <w:vMerge w:val="continue"/>
            <w:noWrap w:val="0"/>
            <w:vAlign w:val="center"/>
          </w:tcPr>
          <w:p>
            <w:pPr>
              <w:wordWrap w:val="0"/>
              <w:jc w:val="center"/>
              <w:rPr>
                <w:rFonts w:ascii="宋体" w:hAnsi="宋体" w:cs="宋体"/>
                <w:szCs w:val="21"/>
              </w:rPr>
            </w:pPr>
          </w:p>
        </w:tc>
        <w:tc>
          <w:tcPr>
            <w:tcW w:w="841" w:type="dxa"/>
            <w:vMerge w:val="continue"/>
            <w:noWrap w:val="0"/>
            <w:vAlign w:val="center"/>
          </w:tcPr>
          <w:p>
            <w:pPr>
              <w:wordWrap w:val="0"/>
              <w:jc w:val="center"/>
              <w:rPr>
                <w:rFonts w:ascii="宋体" w:hAnsi="宋体" w:cs="宋体"/>
                <w:szCs w:val="21"/>
              </w:rPr>
            </w:pPr>
          </w:p>
        </w:tc>
        <w:tc>
          <w:tcPr>
            <w:tcW w:w="7905" w:type="dxa"/>
            <w:gridSpan w:val="6"/>
            <w:noWrap w:val="0"/>
            <w:vAlign w:val="center"/>
          </w:tcPr>
          <w:p>
            <w:pPr>
              <w:pStyle w:val="18"/>
              <w:wordWrap w:val="0"/>
              <w:spacing w:before="0" w:beforeAutospacing="0" w:after="0" w:afterAutospacing="0" w:line="360" w:lineRule="auto"/>
              <w:jc w:val="both"/>
              <w:textAlignment w:val="center"/>
              <w:rPr>
                <w:rFonts w:hint="eastAsia" w:ascii="宋体" w:hAnsi="宋体" w:eastAsia="宋体" w:cs="宋体"/>
                <w:sz w:val="21"/>
                <w:szCs w:val="21"/>
              </w:rPr>
            </w:pPr>
            <w:r>
              <w:rPr>
                <w:rFonts w:hint="eastAsia"/>
                <w:sz w:val="21"/>
                <w:szCs w:val="21"/>
              </w:rPr>
              <w:t>备注：项目若有缺项的，该项为0分</w:t>
            </w:r>
            <w:r>
              <w:rPr>
                <w:rFonts w:hint="eastAsia" w:ascii="宋体" w:hAnsi="宋体" w:eastAsia="宋体" w:cs="宋体"/>
                <w:sz w:val="21"/>
                <w:szCs w:val="21"/>
              </w:rPr>
              <w:t>；不缺项的，不低于最低分。</w:t>
            </w:r>
          </w:p>
          <w:p>
            <w:pPr>
              <w:pStyle w:val="18"/>
              <w:wordWrap w:val="0"/>
              <w:spacing w:before="0" w:beforeAutospacing="0" w:after="0" w:afterAutospacing="0" w:line="360" w:lineRule="auto"/>
              <w:jc w:val="both"/>
              <w:textAlignment w:val="center"/>
              <w:rPr>
                <w:sz w:val="21"/>
                <w:szCs w:val="21"/>
              </w:rPr>
            </w:pPr>
            <w:r>
              <w:rPr>
                <w:rFonts w:hint="eastAsia" w:ascii="宋体" w:hAnsi="宋体" w:eastAsia="宋体" w:cs="宋体"/>
                <w:sz w:val="21"/>
                <w:szCs w:val="21"/>
              </w:rPr>
              <w:t>得分＝所有评委计分后算术平均值。</w:t>
            </w:r>
          </w:p>
        </w:tc>
      </w:tr>
    </w:tbl>
    <w:p>
      <w:pPr>
        <w:wordWrap w:val="0"/>
        <w:spacing w:line="360" w:lineRule="auto"/>
        <w:rPr>
          <w:rFonts w:ascii="宋体" w:hAnsi="宋体" w:cs="宋体"/>
          <w:b/>
          <w:snapToGrid w:val="0"/>
          <w:sz w:val="24"/>
          <w:shd w:val="clear" w:color="auto" w:fill="FFFFFF"/>
        </w:rPr>
      </w:pPr>
      <w:r>
        <w:rPr>
          <w:rFonts w:hint="eastAsia" w:ascii="宋体" w:hAnsi="宋体" w:cs="宋体"/>
          <w:b/>
          <w:snapToGrid w:val="0"/>
          <w:sz w:val="24"/>
          <w:shd w:val="clear" w:color="auto" w:fill="FFFFFF"/>
        </w:rPr>
        <w:t>1. 评标方法</w:t>
      </w:r>
    </w:p>
    <w:p>
      <w:pPr>
        <w:wordWrap w:val="0"/>
        <w:spacing w:line="360" w:lineRule="auto"/>
        <w:ind w:firstLine="93" w:firstLineChars="39"/>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   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wordWrap w:val="0"/>
        <w:spacing w:line="360" w:lineRule="auto"/>
        <w:ind w:firstLine="94" w:firstLineChars="39"/>
        <w:rPr>
          <w:rFonts w:ascii="宋体" w:hAnsi="宋体" w:cs="宋体"/>
          <w:b/>
          <w:snapToGrid w:val="0"/>
          <w:sz w:val="24"/>
          <w:shd w:val="clear" w:color="auto" w:fill="FFFFFF"/>
        </w:rPr>
      </w:pPr>
      <w:r>
        <w:rPr>
          <w:rFonts w:hint="eastAsia" w:ascii="宋体" w:hAnsi="宋体" w:cs="宋体"/>
          <w:b/>
          <w:snapToGrid w:val="0"/>
          <w:sz w:val="24"/>
          <w:shd w:val="clear" w:color="auto" w:fill="FFFFFF"/>
        </w:rPr>
        <w:t>2. 评审标准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2.1 初步评审标准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2.1.1 形式评审标准：见评标办法前附表。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2.1.2 资格评审标准：见评标办法前附表。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2.1.3 响应性评审标准：见评标办法前附表。</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2.2 分值构成与评分标准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2.2.1分值构成</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（1）技术标：见评标办法前附表；</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（2）商务标：见评标办法前附表；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（3）综合标：见评标办法前附表；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2.2.2评标基准价计算</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评标基准价计算方法：见评标办法前附表。</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2.2.3投标报价的偏差率计算</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投标报价的偏差率计算公式：见评标办法前附表。</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2.2.4评分标准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（1）技术标：见评标办法前附表；</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（2）商务标：见评标办法前附表；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（3）综合标：见评标办法前附表。</w:t>
      </w:r>
    </w:p>
    <w:p>
      <w:pPr>
        <w:wordWrap w:val="0"/>
        <w:spacing w:line="360" w:lineRule="auto"/>
        <w:ind w:firstLine="94" w:firstLineChars="39"/>
        <w:rPr>
          <w:rFonts w:ascii="宋体" w:hAnsi="宋体" w:cs="宋体"/>
          <w:b/>
          <w:snapToGrid w:val="0"/>
          <w:sz w:val="24"/>
          <w:shd w:val="clear" w:color="auto" w:fill="FFFFFF"/>
        </w:rPr>
      </w:pPr>
      <w:r>
        <w:rPr>
          <w:rFonts w:hint="eastAsia" w:ascii="宋体" w:hAnsi="宋体" w:cs="宋体"/>
          <w:b/>
          <w:snapToGrid w:val="0"/>
          <w:sz w:val="24"/>
          <w:shd w:val="clear" w:color="auto" w:fill="FFFFFF"/>
        </w:rPr>
        <w:t>3. 评标程序</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3.1 初步评审</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3.1.1 评标委员会依据本章第2.1款规定的标准对投标文件进行初步评审。有一项不符合评审标准的，作废标处理。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3.1.2 投标人有以下情形之一的，其投标作废标处理：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（1）第二章“投标人须知”第1.4.3项规定的任何一种情形的；</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（2）串通投标或弄虚作假或有其他违法行为的；</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（3）不按评标委员会要求澄清、说明或补正的。</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3.1.3投标报价有算术错误的，评标委员会按以下原则对投标报价进行修正，修正的价格经投标人书面确认后具有约束力。投标人不接受修正价格的，其投标作废标处理。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（1）投标文件中的大写金额与小写金额不一致的，以大写金额为准；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（2）总价金额与依据单价计算出的结果不一致的，以单价金额为准修正总价，但单价金额小数点有明显错误的除外。</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3.2 详细评审</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3.2.1 评标委员会按本章第2.2款规定的量化因素和分值进行打分，并计算出综合评估得分。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（1）按本章第2.2.4（1）目规定的评审因素和分值对技术标计算出得分A；</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（2）按本章第2.2.4（2）目规定的评审因素和分值对商务标计算出得分B；</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（3）按本章第2.2.4（3）目规定的评审因素和分值对综合标计算出得分C；</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3.2.2 评分分值计算保留小数点后两位，小数点后第三位“四舍五入”。</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3.2.3 投标人得分=A+B+C。</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3.3 投标文件的澄清和补正</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3.3.1在评标过程中，评标委员会可以书面形式要求投标人对所提交投标文件中不明确的内容进行书面澄清或说明，或者对细微偏差进行补正。评标委员会不接受投标人主动提出的澄清、说明或补正。</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3.3.2 澄清、说明和补正不得改变投标文件的实质性内容（算术性错误修正的除外）。投标人的书面澄清、说明和补正属于投标文件的组成部分。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3.3.3 评标委员会对投标人提交的澄清、说明或补正有疑问的，可以要求投标人进一步澄清、说明或补正，直至满足评标委员会的要求。</w:t>
      </w:r>
    </w:p>
    <w:p>
      <w:pPr>
        <w:wordWrap w:val="0"/>
        <w:spacing w:line="360" w:lineRule="auto"/>
        <w:ind w:firstLine="94" w:firstLineChars="39"/>
        <w:rPr>
          <w:rFonts w:ascii="宋体" w:hAnsi="宋体" w:cs="宋体"/>
          <w:b/>
          <w:snapToGrid w:val="0"/>
          <w:sz w:val="24"/>
          <w:shd w:val="clear" w:color="auto" w:fill="FFFFFF"/>
        </w:rPr>
      </w:pPr>
      <w:r>
        <w:rPr>
          <w:rFonts w:hint="eastAsia" w:ascii="宋体" w:hAnsi="宋体" w:cs="宋体"/>
          <w:b/>
          <w:snapToGrid w:val="0"/>
          <w:sz w:val="24"/>
          <w:shd w:val="clear" w:color="auto" w:fill="FFFFFF"/>
        </w:rPr>
        <w:t>4 评标结果</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 xml:space="preserve">4.1除第二章“投标人须知”前附表授权直接确定中标人外，评标委员会按照得分由高到低的顺序推荐中标候选人。 </w:t>
      </w:r>
    </w:p>
    <w:p>
      <w:pPr>
        <w:wordWrap w:val="0"/>
        <w:spacing w:line="360" w:lineRule="auto"/>
        <w:ind w:firstLine="480" w:firstLineChars="200"/>
        <w:rPr>
          <w:rFonts w:ascii="宋体" w:hAnsi="宋体" w:cs="宋体"/>
          <w:snapToGrid w:val="0"/>
          <w:sz w:val="24"/>
          <w:shd w:val="clear" w:color="auto" w:fill="FFFFFF"/>
        </w:rPr>
      </w:pPr>
      <w:r>
        <w:rPr>
          <w:rFonts w:hint="eastAsia" w:ascii="宋体" w:hAnsi="宋体" w:cs="宋体"/>
          <w:snapToGrid w:val="0"/>
          <w:sz w:val="24"/>
          <w:shd w:val="clear" w:color="auto" w:fill="FFFFFF"/>
        </w:rPr>
        <w:t>4.2 评标委员会完成评标后，应当向招标人提交书面评标报告。</w:t>
      </w:r>
    </w:p>
    <w:p>
      <w:pPr>
        <w:wordWrap w:val="0"/>
        <w:spacing w:line="360" w:lineRule="auto"/>
        <w:ind w:firstLine="94" w:firstLineChars="39"/>
        <w:rPr>
          <w:rFonts w:ascii="宋体" w:hAnsi="宋体" w:cs="宋体"/>
          <w:b/>
          <w:snapToGrid w:val="0"/>
          <w:sz w:val="24"/>
          <w:shd w:val="clear" w:color="auto" w:fill="FFFFFF"/>
        </w:rPr>
      </w:pPr>
      <w:r>
        <w:rPr>
          <w:rFonts w:hint="eastAsia" w:ascii="宋体" w:hAnsi="宋体" w:cs="宋体"/>
          <w:b/>
          <w:snapToGrid w:val="0"/>
          <w:sz w:val="24"/>
          <w:shd w:val="clear" w:color="auto" w:fill="FFFFFF"/>
        </w:rPr>
        <w:t>5　其他</w:t>
      </w:r>
    </w:p>
    <w:p>
      <w:pPr>
        <w:wordWrap w:val="0"/>
        <w:spacing w:line="360" w:lineRule="auto"/>
        <w:ind w:firstLine="480" w:firstLineChars="200"/>
        <w:rPr>
          <w:rFonts w:ascii="宋体" w:hAnsi="宋体" w:cs="宋体"/>
          <w:sz w:val="24"/>
        </w:rPr>
      </w:pPr>
      <w:r>
        <w:rPr>
          <w:rFonts w:hint="eastAsia" w:ascii="宋体" w:hAnsi="宋体" w:cs="宋体"/>
          <w:snapToGrid w:val="0"/>
          <w:sz w:val="24"/>
          <w:shd w:val="clear" w:color="auto" w:fill="FFFFFF"/>
        </w:rPr>
        <w:t>5.1.对于未中标人，招标人及代理机构均无义务解释。</w:t>
      </w:r>
    </w:p>
    <w:p>
      <w:pPr>
        <w:pStyle w:val="2"/>
        <w:jc w:val="center"/>
      </w:pPr>
      <w:r>
        <w:br w:type="page"/>
      </w:r>
      <w:bookmarkStart w:id="378" w:name="_Toc144974577"/>
      <w:bookmarkStart w:id="379" w:name="_Toc152042387"/>
      <w:bookmarkStart w:id="380" w:name="_Toc152045609"/>
      <w:bookmarkStart w:id="381" w:name="_Toc247527634"/>
      <w:bookmarkStart w:id="382" w:name="_Toc29277"/>
      <w:bookmarkStart w:id="383" w:name="_Toc247514033"/>
      <w:r>
        <w:rPr>
          <w:rFonts w:hint="eastAsia"/>
        </w:rPr>
        <w:t>第四章 合同条款及格式</w:t>
      </w:r>
      <w:bookmarkEnd w:id="378"/>
      <w:bookmarkEnd w:id="379"/>
      <w:bookmarkEnd w:id="380"/>
      <w:bookmarkEnd w:id="381"/>
      <w:bookmarkEnd w:id="382"/>
      <w:bookmarkEnd w:id="383"/>
      <w:bookmarkStart w:id="384" w:name="_Toc247514034"/>
      <w:bookmarkStart w:id="385" w:name="_Toc247527635"/>
      <w:bookmarkStart w:id="386" w:name="_Toc184635097"/>
      <w:bookmarkStart w:id="387" w:name="_Toc152045610"/>
      <w:bookmarkStart w:id="388" w:name="_Toc152042388"/>
      <w:bookmarkStart w:id="389" w:name="_Toc144974578"/>
    </w:p>
    <w:p>
      <w:pPr>
        <w:outlineLvl w:val="9"/>
      </w:pPr>
    </w:p>
    <w:p>
      <w:pPr>
        <w:outlineLvl w:val="9"/>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3"/>
        <w:jc w:val="center"/>
        <w:rPr>
          <w:rFonts w:hint="eastAsia"/>
        </w:rPr>
      </w:pPr>
      <w:bookmarkStart w:id="390" w:name="_Toc945"/>
      <w:r>
        <w:rPr>
          <w:rFonts w:hint="eastAsia"/>
        </w:rPr>
        <w:br w:type="page"/>
      </w:r>
    </w:p>
    <w:p>
      <w:pPr>
        <w:pStyle w:val="3"/>
        <w:jc w:val="center"/>
        <w:rPr>
          <w:rFonts w:hint="eastAsia"/>
        </w:rPr>
      </w:pPr>
      <w:r>
        <w:rPr>
          <w:rFonts w:hint="eastAsia"/>
        </w:rPr>
        <w:t>第一节  通用合同条款</w:t>
      </w:r>
      <w:bookmarkEnd w:id="390"/>
    </w:p>
    <w:bookmarkEnd w:id="384"/>
    <w:bookmarkEnd w:id="385"/>
    <w:bookmarkEnd w:id="386"/>
    <w:p>
      <w:pPr>
        <w:rPr>
          <w:rFonts w:hint="eastAsia"/>
        </w:rPr>
      </w:pPr>
      <w:bookmarkStart w:id="391" w:name="_Toc247514035"/>
      <w:bookmarkStart w:id="392" w:name="_Toc184635098"/>
      <w:bookmarkStart w:id="393" w:name="_Toc247527636"/>
      <w:r>
        <w:rPr>
          <w:rFonts w:hint="eastAsia"/>
        </w:rPr>
        <w:t>1. 一般约定</w:t>
      </w:r>
      <w:bookmarkEnd w:id="391"/>
      <w:bookmarkEnd w:id="392"/>
      <w:bookmarkEnd w:id="393"/>
    </w:p>
    <w:p>
      <w:pPr>
        <w:pStyle w:val="4"/>
      </w:pPr>
      <w:bookmarkStart w:id="394" w:name="_Toc247527637"/>
      <w:bookmarkStart w:id="395" w:name="_Toc247514036"/>
      <w:bookmarkStart w:id="396" w:name="_Toc23053"/>
      <w:r>
        <w:rPr>
          <w:rFonts w:hint="eastAsia" w:ascii="Times New Roman" w:hAnsi="Times New Roman"/>
        </w:rPr>
        <w:t>1.1</w:t>
      </w:r>
      <w:r>
        <w:rPr>
          <w:rFonts w:hint="eastAsia"/>
        </w:rPr>
        <w:t xml:space="preserve"> 词语定义</w:t>
      </w:r>
      <w:bookmarkEnd w:id="394"/>
      <w:bookmarkEnd w:id="395"/>
      <w:bookmarkEnd w:id="396"/>
    </w:p>
    <w:p>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pPr>
        <w:ind w:firstLine="411" w:firstLineChars="196"/>
      </w:pPr>
      <w:r>
        <w:rPr>
          <w:rFonts w:hint="eastAsia"/>
        </w:rPr>
        <w:t>1.1.1 合同</w:t>
      </w:r>
    </w:p>
    <w:p>
      <w:pPr>
        <w:spacing w:line="360" w:lineRule="auto"/>
        <w:ind w:firstLine="630" w:firstLineChars="300"/>
        <w:rPr>
          <w:rFonts w:ascii="宋体" w:hAnsi="宋体"/>
          <w:szCs w:val="21"/>
        </w:rPr>
      </w:pPr>
      <w:r>
        <w:rPr>
          <w:rFonts w:hint="eastAsia"/>
        </w:rPr>
        <w:t>1.1.1.1</w:t>
      </w:r>
      <w:r>
        <w:rPr>
          <w:rFonts w:hint="eastAsia" w:ascii="宋体" w:hAnsi="宋体"/>
          <w:szCs w:val="21"/>
        </w:rPr>
        <w:t xml:space="preserve"> 合同文件（或称合同）：指合同协议书、中标通知书、投标函及投标函附录、专用合同条款、通用合同条款、发包人要求、价格清单、承包人建议书，以及其他构成合同组成部分的文件。</w:t>
      </w:r>
    </w:p>
    <w:p>
      <w:pPr>
        <w:spacing w:line="360" w:lineRule="auto"/>
        <w:ind w:firstLine="630" w:firstLineChars="300"/>
        <w:rPr>
          <w:rFonts w:ascii="宋体" w:hAnsi="宋体"/>
          <w:szCs w:val="21"/>
        </w:rPr>
      </w:pPr>
      <w:r>
        <w:rPr>
          <w:rFonts w:hint="eastAsia"/>
        </w:rPr>
        <w:t>1.1.1.2</w:t>
      </w:r>
      <w:r>
        <w:rPr>
          <w:rFonts w:hint="eastAsia" w:ascii="宋体" w:hAnsi="宋体"/>
          <w:szCs w:val="21"/>
        </w:rPr>
        <w:t xml:space="preserve"> 合同协议书：指第</w:t>
      </w:r>
      <w:r>
        <w:rPr>
          <w:rFonts w:hint="eastAsia"/>
        </w:rPr>
        <w:t>1.5</w:t>
      </w:r>
      <w:r>
        <w:rPr>
          <w:rFonts w:hint="eastAsia" w:ascii="宋体" w:hAnsi="宋体"/>
          <w:szCs w:val="21"/>
        </w:rPr>
        <w:t xml:space="preserve"> 款所指的合同协议书。</w:t>
      </w:r>
    </w:p>
    <w:p>
      <w:pPr>
        <w:spacing w:line="360" w:lineRule="auto"/>
        <w:ind w:firstLine="630" w:firstLineChars="300"/>
        <w:rPr>
          <w:rFonts w:ascii="宋体" w:hAnsi="宋体"/>
          <w:szCs w:val="21"/>
        </w:rPr>
      </w:pPr>
      <w:r>
        <w:rPr>
          <w:rFonts w:hint="eastAsia"/>
        </w:rPr>
        <w:t>1.1.1.3</w:t>
      </w:r>
      <w:r>
        <w:rPr>
          <w:rFonts w:hint="eastAsia" w:ascii="宋体" w:hAnsi="宋体"/>
          <w:szCs w:val="21"/>
        </w:rPr>
        <w:t xml:space="preserve"> 中标通知书：指发包人通知承包人中标的函件。中标通知书随附的澄清、说明、补正事项纪要等，是中标通知书的组成部分。</w:t>
      </w:r>
    </w:p>
    <w:p>
      <w:pPr>
        <w:spacing w:line="360" w:lineRule="auto"/>
        <w:ind w:firstLine="630" w:firstLineChars="300"/>
        <w:rPr>
          <w:rFonts w:ascii="宋体" w:hAnsi="宋体"/>
          <w:szCs w:val="21"/>
        </w:rPr>
      </w:pPr>
      <w:r>
        <w:rPr>
          <w:rFonts w:hint="eastAsia"/>
        </w:rPr>
        <w:t>1.1.1.4</w:t>
      </w:r>
      <w:r>
        <w:rPr>
          <w:rFonts w:hint="eastAsia" w:ascii="宋体" w:hAnsi="宋体"/>
          <w:szCs w:val="21"/>
        </w:rPr>
        <w:t xml:space="preserve"> 投标函：指构成合同文件组成部分的由承包人填写并签署的投标函。</w:t>
      </w:r>
    </w:p>
    <w:p>
      <w:pPr>
        <w:spacing w:line="360" w:lineRule="auto"/>
        <w:ind w:firstLine="630" w:firstLineChars="300"/>
        <w:rPr>
          <w:rFonts w:ascii="宋体" w:hAnsi="宋体"/>
          <w:szCs w:val="21"/>
        </w:rPr>
      </w:pPr>
      <w:r>
        <w:rPr>
          <w:rFonts w:hint="eastAsia"/>
        </w:rPr>
        <w:t>1.1.1.5</w:t>
      </w:r>
      <w:r>
        <w:rPr>
          <w:rFonts w:hint="eastAsia" w:ascii="宋体" w:hAnsi="宋体"/>
          <w:szCs w:val="21"/>
        </w:rPr>
        <w:t xml:space="preserve"> 投标函附录：指附在投标函后构成合同文件的投标函附录。</w:t>
      </w:r>
    </w:p>
    <w:p>
      <w:pPr>
        <w:spacing w:line="360" w:lineRule="auto"/>
        <w:ind w:firstLine="630" w:firstLineChars="300"/>
        <w:rPr>
          <w:rFonts w:ascii="宋体" w:hAnsi="宋体"/>
          <w:szCs w:val="21"/>
        </w:rPr>
      </w:pPr>
      <w:r>
        <w:rPr>
          <w:rFonts w:hint="eastAsia"/>
        </w:rPr>
        <w:t>1.1.1.6</w:t>
      </w:r>
      <w:r>
        <w:rPr>
          <w:rFonts w:hint="eastAsia" w:ascii="宋体" w:hAnsi="宋体"/>
          <w:szCs w:val="21"/>
        </w:rPr>
        <w:t xml:space="preserve"> 发包人要求：指构成合同文件组成部分的名为发包人要求的文件，包括招标项目的目的、范围、设计与其他技术标准和要求，</w:t>
      </w:r>
      <w:r>
        <w:rPr>
          <w:rStyle w:val="24"/>
          <w:rFonts w:hint="eastAsia"/>
        </w:rPr>
        <w:t>以及</w:t>
      </w:r>
      <w:r>
        <w:rPr>
          <w:rFonts w:hint="eastAsia" w:ascii="宋体" w:hAnsi="宋体"/>
          <w:szCs w:val="21"/>
        </w:rPr>
        <w:t>合同双方当事人约定对其所作的修改或补充。</w:t>
      </w:r>
    </w:p>
    <w:p>
      <w:pPr>
        <w:spacing w:line="360" w:lineRule="auto"/>
        <w:ind w:firstLine="630" w:firstLineChars="300"/>
        <w:rPr>
          <w:rFonts w:hint="eastAsia" w:ascii="宋体" w:hAnsi="宋体"/>
          <w:szCs w:val="21"/>
        </w:rPr>
      </w:pPr>
      <w:r>
        <w:rPr>
          <w:rFonts w:hint="eastAsia"/>
        </w:rPr>
        <w:t>1.1.1.7</w:t>
      </w:r>
      <w:r>
        <w:rPr>
          <w:rFonts w:hint="eastAsia" w:ascii="宋体" w:hAnsi="宋体"/>
          <w:szCs w:val="21"/>
        </w:rPr>
        <w:t xml:space="preserve"> 价格清单：指构成合同文件组成部分的由承包人按规定的格式和要求填写并标明价格的清单。</w:t>
      </w:r>
    </w:p>
    <w:p>
      <w:pPr>
        <w:spacing w:line="360" w:lineRule="auto"/>
        <w:ind w:firstLine="630" w:firstLineChars="300"/>
        <w:rPr>
          <w:rFonts w:hint="eastAsia" w:ascii="宋体" w:hAnsi="宋体"/>
          <w:szCs w:val="21"/>
        </w:rPr>
      </w:pPr>
      <w:r>
        <w:rPr>
          <w:rFonts w:hint="eastAsia"/>
        </w:rPr>
        <w:t>1.1.1.8</w:t>
      </w:r>
      <w:r>
        <w:rPr>
          <w:rFonts w:hint="eastAsia" w:ascii="宋体" w:hAnsi="宋体"/>
          <w:szCs w:val="21"/>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630" w:firstLineChars="300"/>
        <w:rPr>
          <w:rFonts w:ascii="宋体" w:hAnsi="宋体"/>
          <w:szCs w:val="21"/>
        </w:rPr>
      </w:pPr>
      <w:r>
        <w:rPr>
          <w:rFonts w:hint="eastAsia" w:ascii="宋体" w:hAnsi="宋体"/>
          <w:szCs w:val="21"/>
        </w:rPr>
        <w:t xml:space="preserve"> </w:t>
      </w:r>
      <w:r>
        <w:rPr>
          <w:rFonts w:hint="eastAsia"/>
        </w:rPr>
        <w:t>1.1.1.9</w:t>
      </w:r>
      <w:r>
        <w:rPr>
          <w:rFonts w:hint="eastAsia" w:ascii="宋体" w:hAnsi="宋体"/>
          <w:szCs w:val="21"/>
        </w:rPr>
        <w:t xml:space="preserve"> 其他合同文件：指经合同双方当事人确认构成合同文件的其他文件。</w:t>
      </w:r>
    </w:p>
    <w:p>
      <w:pPr>
        <w:ind w:firstLine="411" w:firstLineChars="196"/>
      </w:pPr>
      <w:r>
        <w:rPr>
          <w:rFonts w:hint="eastAsia"/>
        </w:rPr>
        <w:t>1.1.2 合同当事人和人员</w:t>
      </w:r>
    </w:p>
    <w:p>
      <w:pPr>
        <w:spacing w:line="360" w:lineRule="auto"/>
        <w:ind w:firstLine="630" w:firstLineChars="300"/>
        <w:rPr>
          <w:rFonts w:ascii="宋体" w:hAnsi="宋体"/>
          <w:szCs w:val="21"/>
        </w:rPr>
      </w:pPr>
      <w:r>
        <w:rPr>
          <w:rFonts w:hint="eastAsia"/>
        </w:rPr>
        <w:t>1.1.2.1</w:t>
      </w:r>
      <w:r>
        <w:rPr>
          <w:rFonts w:hint="eastAsia" w:ascii="宋体" w:hAnsi="宋体"/>
          <w:szCs w:val="21"/>
        </w:rPr>
        <w:t xml:space="preserve"> 合同当事人：指发包人和（或）承包人。</w:t>
      </w:r>
    </w:p>
    <w:p>
      <w:pPr>
        <w:spacing w:line="360" w:lineRule="auto"/>
        <w:ind w:firstLine="630" w:firstLineChars="300"/>
        <w:rPr>
          <w:rFonts w:ascii="宋体" w:hAnsi="宋体"/>
          <w:szCs w:val="21"/>
        </w:rPr>
      </w:pPr>
      <w:r>
        <w:rPr>
          <w:rFonts w:hint="eastAsia"/>
        </w:rPr>
        <w:t>1.1.2.2</w:t>
      </w:r>
      <w:r>
        <w:rPr>
          <w:rFonts w:hint="eastAsia" w:ascii="宋体" w:hAnsi="宋体"/>
          <w:szCs w:val="21"/>
        </w:rPr>
        <w:t xml:space="preserve"> 发包人：指专用合同条款中指明并与承包人在合同协议书中签字的当事人。</w:t>
      </w:r>
    </w:p>
    <w:p>
      <w:pPr>
        <w:spacing w:line="360" w:lineRule="auto"/>
        <w:ind w:firstLine="630" w:firstLineChars="300"/>
        <w:rPr>
          <w:rFonts w:hint="eastAsia" w:ascii="宋体" w:hAnsi="宋体"/>
          <w:szCs w:val="21"/>
        </w:rPr>
      </w:pPr>
      <w:r>
        <w:rPr>
          <w:rFonts w:hint="eastAsia"/>
        </w:rPr>
        <w:t>1.1.2.3</w:t>
      </w:r>
      <w:r>
        <w:rPr>
          <w:rFonts w:hint="eastAsia" w:ascii="宋体" w:hAnsi="宋体"/>
          <w:szCs w:val="21"/>
        </w:rPr>
        <w:t xml:space="preserve"> 承包人：指与发包人签订合同协议书的当事人。</w:t>
      </w:r>
    </w:p>
    <w:p>
      <w:pPr>
        <w:spacing w:line="360" w:lineRule="auto"/>
        <w:ind w:firstLine="630" w:firstLineChars="300"/>
        <w:rPr>
          <w:rFonts w:hint="eastAsia" w:ascii="宋体" w:hAnsi="宋体"/>
          <w:szCs w:val="21"/>
        </w:rPr>
      </w:pPr>
      <w:r>
        <w:rPr>
          <w:rFonts w:hint="eastAsia"/>
        </w:rPr>
        <w:t>1.1.2.4</w:t>
      </w:r>
      <w:r>
        <w:rPr>
          <w:rFonts w:hint="eastAsia" w:ascii="宋体" w:hAnsi="宋体"/>
          <w:szCs w:val="21"/>
        </w:rPr>
        <w:t xml:space="preserve"> 承包人项目经理：指承包人指定代表承包人履行义务的负责人。</w:t>
      </w:r>
    </w:p>
    <w:p>
      <w:pPr>
        <w:spacing w:line="360" w:lineRule="auto"/>
        <w:ind w:firstLine="630" w:firstLineChars="300"/>
        <w:rPr>
          <w:rFonts w:hint="eastAsia" w:ascii="宋体" w:hAnsi="宋体"/>
          <w:szCs w:val="21"/>
        </w:rPr>
      </w:pPr>
      <w:r>
        <w:rPr>
          <w:rFonts w:hint="eastAsia"/>
        </w:rPr>
        <w:t>1.1.2.5</w:t>
      </w:r>
      <w:r>
        <w:rPr>
          <w:rFonts w:hint="eastAsia" w:ascii="宋体" w:hAnsi="宋体"/>
          <w:szCs w:val="21"/>
        </w:rPr>
        <w:t xml:space="preserve"> 设计负责人：指承包人指定负责组织指导协调设计工作并具有相应资格的人员。</w:t>
      </w:r>
    </w:p>
    <w:p>
      <w:pPr>
        <w:spacing w:line="360" w:lineRule="auto"/>
        <w:ind w:firstLine="630" w:firstLineChars="300"/>
        <w:rPr>
          <w:rFonts w:hint="eastAsia" w:ascii="宋体" w:hAnsi="宋体"/>
          <w:szCs w:val="21"/>
        </w:rPr>
      </w:pPr>
      <w:r>
        <w:rPr>
          <w:rFonts w:hint="eastAsia"/>
        </w:rPr>
        <w:t>1.1.2.6</w:t>
      </w:r>
      <w:r>
        <w:rPr>
          <w:rFonts w:hint="eastAsia" w:ascii="宋体" w:hAnsi="宋体"/>
          <w:szCs w:val="21"/>
        </w:rPr>
        <w:t xml:space="preserve"> 施工负责人：指承包人指定负责组织指导协调施工工作并具有相应资格的人员。</w:t>
      </w:r>
    </w:p>
    <w:p>
      <w:pPr>
        <w:spacing w:line="360" w:lineRule="auto"/>
        <w:ind w:firstLine="630" w:firstLineChars="300"/>
        <w:rPr>
          <w:rFonts w:hint="eastAsia" w:ascii="宋体" w:hAnsi="宋体"/>
          <w:szCs w:val="21"/>
        </w:rPr>
      </w:pPr>
      <w:r>
        <w:rPr>
          <w:rFonts w:hint="eastAsia"/>
        </w:rPr>
        <w:t>1.1.2.7</w:t>
      </w:r>
      <w:r>
        <w:rPr>
          <w:rFonts w:hint="eastAsia" w:ascii="宋体" w:hAnsi="宋体"/>
          <w:szCs w:val="21"/>
        </w:rPr>
        <w:t xml:space="preserve"> 采购负责人：指承包人指定负责组织指导协调采购工作的人员。</w:t>
      </w:r>
    </w:p>
    <w:p>
      <w:pPr>
        <w:pStyle w:val="10"/>
      </w:pPr>
    </w:p>
    <w:p>
      <w:pPr>
        <w:spacing w:line="360" w:lineRule="auto"/>
        <w:ind w:firstLine="630" w:firstLineChars="300"/>
        <w:rPr>
          <w:rFonts w:ascii="宋体" w:hAnsi="宋体"/>
          <w:szCs w:val="21"/>
        </w:rPr>
      </w:pPr>
      <w:r>
        <w:rPr>
          <w:rFonts w:hint="eastAsia"/>
        </w:rPr>
        <w:t>1.1.2.8</w:t>
      </w:r>
      <w:r>
        <w:rPr>
          <w:rFonts w:hint="eastAsia" w:ascii="宋体" w:hAnsi="宋体"/>
          <w:szCs w:val="21"/>
        </w:rPr>
        <w:t xml:space="preserve"> 分包人：指从承包人处分包合同中某一部分工作，并与其签订分包合同的分包人。</w:t>
      </w:r>
    </w:p>
    <w:p>
      <w:pPr>
        <w:spacing w:line="360" w:lineRule="auto"/>
        <w:ind w:firstLine="630" w:firstLineChars="300"/>
        <w:rPr>
          <w:rFonts w:ascii="宋体" w:hAnsi="宋体"/>
          <w:szCs w:val="21"/>
        </w:rPr>
      </w:pPr>
      <w:r>
        <w:rPr>
          <w:rFonts w:hint="eastAsia"/>
        </w:rPr>
        <w:t>1.1.2.9</w:t>
      </w:r>
      <w:r>
        <w:rPr>
          <w:rFonts w:hint="eastAsia" w:ascii="宋体" w:hAnsi="宋体"/>
          <w:szCs w:val="21"/>
        </w:rPr>
        <w:t xml:space="preserve"> 监理人：指在专用合同条款中指明的，受发包人委托对合同履行实施管理的法人或其他组织。属于国家强制监理的，监理人应当具有相应的监理资质。</w:t>
      </w:r>
    </w:p>
    <w:p>
      <w:pPr>
        <w:spacing w:line="360" w:lineRule="auto"/>
        <w:ind w:firstLine="630" w:firstLineChars="300"/>
        <w:rPr>
          <w:rFonts w:ascii="宋体" w:hAnsi="宋体"/>
          <w:szCs w:val="21"/>
        </w:rPr>
      </w:pPr>
      <w:r>
        <w:rPr>
          <w:rFonts w:hint="eastAsia"/>
        </w:rPr>
        <w:t xml:space="preserve">1.1.2.7 </w:t>
      </w:r>
      <w:r>
        <w:rPr>
          <w:rFonts w:hint="eastAsia" w:ascii="宋体" w:hAnsi="宋体"/>
          <w:szCs w:val="21"/>
        </w:rPr>
        <w:t>总监理工程师：指由监理人委派对合同履行实施管理的全权负责人。</w:t>
      </w:r>
    </w:p>
    <w:p>
      <w:pPr>
        <w:ind w:firstLine="411" w:firstLineChars="196"/>
      </w:pPr>
      <w:r>
        <w:rPr>
          <w:rFonts w:hint="eastAsia"/>
        </w:rPr>
        <w:t>1.1.3 工程和设备</w:t>
      </w:r>
    </w:p>
    <w:p>
      <w:pPr>
        <w:spacing w:line="360" w:lineRule="auto"/>
        <w:ind w:firstLine="630" w:firstLineChars="300"/>
        <w:rPr>
          <w:rFonts w:ascii="宋体" w:hAnsi="宋体"/>
          <w:szCs w:val="21"/>
        </w:rPr>
      </w:pPr>
      <w:r>
        <w:rPr>
          <w:rFonts w:hint="eastAsia"/>
        </w:rPr>
        <w:t>1.1.3.1</w:t>
      </w:r>
      <w:r>
        <w:rPr>
          <w:rFonts w:hint="eastAsia" w:ascii="宋体" w:hAnsi="宋体"/>
          <w:szCs w:val="21"/>
        </w:rPr>
        <w:t xml:space="preserve"> 工程：指永久工程和（或）临时工程。</w:t>
      </w:r>
    </w:p>
    <w:p>
      <w:pPr>
        <w:spacing w:line="360" w:lineRule="auto"/>
        <w:ind w:firstLine="630" w:firstLineChars="300"/>
        <w:rPr>
          <w:rFonts w:ascii="宋体" w:hAnsi="宋体"/>
          <w:szCs w:val="21"/>
        </w:rPr>
      </w:pPr>
      <w:r>
        <w:rPr>
          <w:rFonts w:hint="eastAsia"/>
        </w:rPr>
        <w:t>1.1.3.2</w:t>
      </w:r>
      <w:r>
        <w:rPr>
          <w:rFonts w:hint="eastAsia" w:ascii="宋体" w:hAnsi="宋体"/>
          <w:szCs w:val="21"/>
        </w:rPr>
        <w:t xml:space="preserve"> 永久工程：指按合同约定建造并移交给发包人的工程，包括工程设备。</w:t>
      </w:r>
    </w:p>
    <w:p>
      <w:pPr>
        <w:spacing w:line="360" w:lineRule="auto"/>
        <w:ind w:firstLine="630" w:firstLineChars="300"/>
        <w:rPr>
          <w:rFonts w:ascii="宋体" w:hAnsi="宋体"/>
          <w:szCs w:val="21"/>
        </w:rPr>
      </w:pPr>
      <w:r>
        <w:rPr>
          <w:rFonts w:hint="eastAsia"/>
        </w:rPr>
        <w:t>1.1.3.3</w:t>
      </w:r>
      <w:r>
        <w:rPr>
          <w:rFonts w:hint="eastAsia" w:ascii="宋体" w:hAnsi="宋体"/>
          <w:szCs w:val="21"/>
        </w:rPr>
        <w:t xml:space="preserve"> 临时工程：指为完成合同约定的永久工程所修建的各类临时性工程，不包括施工设备。</w:t>
      </w:r>
    </w:p>
    <w:p>
      <w:pPr>
        <w:spacing w:line="360" w:lineRule="auto"/>
        <w:ind w:firstLine="630" w:firstLineChars="300"/>
        <w:rPr>
          <w:rFonts w:ascii="宋体" w:hAnsi="宋体"/>
          <w:szCs w:val="21"/>
        </w:rPr>
      </w:pPr>
      <w:r>
        <w:rPr>
          <w:rFonts w:hint="eastAsia"/>
        </w:rPr>
        <w:t xml:space="preserve">1.1.3.4 </w:t>
      </w:r>
      <w:r>
        <w:rPr>
          <w:rFonts w:hint="eastAsia" w:ascii="宋体" w:hAnsi="宋体"/>
          <w:szCs w:val="21"/>
        </w:rPr>
        <w:t>区段工程：指专用合同条款中指明特定范围的能单独接收并使用的永久工程。</w:t>
      </w:r>
    </w:p>
    <w:p>
      <w:pPr>
        <w:spacing w:line="360" w:lineRule="auto"/>
        <w:ind w:firstLine="630" w:firstLineChars="300"/>
        <w:rPr>
          <w:rFonts w:ascii="宋体" w:hAnsi="宋体"/>
          <w:szCs w:val="21"/>
        </w:rPr>
      </w:pPr>
      <w:r>
        <w:rPr>
          <w:rFonts w:hint="eastAsia"/>
        </w:rPr>
        <w:t>1.1.3.5</w:t>
      </w:r>
      <w:r>
        <w:rPr>
          <w:rFonts w:hint="eastAsia" w:ascii="宋体" w:hAnsi="宋体"/>
          <w:szCs w:val="21"/>
        </w:rPr>
        <w:t xml:space="preserve"> 工程设备：指构成或计划构成永久工程的机电设备、仪器装置、运载工具及其他类似的设备和装置。</w:t>
      </w:r>
    </w:p>
    <w:p>
      <w:pPr>
        <w:spacing w:line="360" w:lineRule="auto"/>
        <w:ind w:firstLine="630" w:firstLineChars="300"/>
        <w:rPr>
          <w:rFonts w:ascii="宋体" w:hAnsi="宋体"/>
          <w:szCs w:val="21"/>
        </w:rPr>
      </w:pPr>
      <w:r>
        <w:rPr>
          <w:rFonts w:hint="eastAsia"/>
        </w:rPr>
        <w:t>1.1.3.6</w:t>
      </w:r>
      <w:r>
        <w:rPr>
          <w:rFonts w:hint="eastAsia" w:ascii="宋体" w:hAnsi="宋体"/>
          <w:szCs w:val="21"/>
        </w:rPr>
        <w:t xml:space="preserve"> 施工设备：指为完成合同约定的各项工作所需的设备、器具和其他物品，不包括临时工程和材料。</w:t>
      </w:r>
    </w:p>
    <w:p>
      <w:pPr>
        <w:spacing w:line="360" w:lineRule="auto"/>
        <w:ind w:firstLine="630" w:firstLineChars="300"/>
        <w:rPr>
          <w:rFonts w:ascii="宋体" w:hAnsi="宋体"/>
          <w:szCs w:val="21"/>
        </w:rPr>
      </w:pPr>
      <w:r>
        <w:rPr>
          <w:rFonts w:hint="eastAsia"/>
        </w:rPr>
        <w:t xml:space="preserve">1.1.3.7 </w:t>
      </w:r>
      <w:r>
        <w:rPr>
          <w:rFonts w:hint="eastAsia" w:ascii="宋体" w:hAnsi="宋体"/>
          <w:szCs w:val="21"/>
        </w:rPr>
        <w:t>临时设施：指为完成合同约定的各项工作所服务的临时性生产和生活设施。</w:t>
      </w:r>
    </w:p>
    <w:p>
      <w:pPr>
        <w:spacing w:line="360" w:lineRule="auto"/>
        <w:ind w:firstLine="630" w:firstLineChars="300"/>
        <w:rPr>
          <w:rFonts w:ascii="宋体" w:hAnsi="宋体"/>
          <w:szCs w:val="21"/>
        </w:rPr>
      </w:pPr>
      <w:r>
        <w:rPr>
          <w:rFonts w:hint="eastAsia"/>
        </w:rPr>
        <w:t>1.1.3.8</w:t>
      </w:r>
      <w:r>
        <w:rPr>
          <w:rFonts w:hint="eastAsia" w:ascii="宋体" w:hAnsi="宋体"/>
          <w:szCs w:val="21"/>
        </w:rPr>
        <w:t xml:space="preserve"> 承包人设备：指承包人为工程实施提供的施工设备。</w:t>
      </w:r>
    </w:p>
    <w:p>
      <w:pPr>
        <w:spacing w:line="360" w:lineRule="auto"/>
        <w:ind w:firstLine="630" w:firstLineChars="300"/>
        <w:rPr>
          <w:rFonts w:ascii="宋体" w:hAnsi="宋体"/>
          <w:szCs w:val="21"/>
        </w:rPr>
      </w:pPr>
      <w:r>
        <w:rPr>
          <w:rFonts w:hint="eastAsia"/>
        </w:rPr>
        <w:t>1.1.3.9</w:t>
      </w:r>
      <w:r>
        <w:rPr>
          <w:rFonts w:hint="eastAsia" w:ascii="宋体" w:hAnsi="宋体"/>
          <w:szCs w:val="21"/>
        </w:rPr>
        <w:t xml:space="preserve"> 施工场地（或称工地、现场）：指用于合同工程施工的场所，以及在合同中指定作为施工场地组成部分的其他场所，包括永久占地和临时占地。</w:t>
      </w:r>
    </w:p>
    <w:p>
      <w:pPr>
        <w:spacing w:line="360" w:lineRule="auto"/>
        <w:ind w:firstLine="630" w:firstLineChars="300"/>
        <w:rPr>
          <w:rFonts w:ascii="宋体" w:hAnsi="宋体"/>
          <w:szCs w:val="21"/>
        </w:rPr>
      </w:pPr>
      <w:r>
        <w:rPr>
          <w:rFonts w:hint="eastAsia"/>
        </w:rPr>
        <w:t>1.1.3.10</w:t>
      </w:r>
      <w:r>
        <w:rPr>
          <w:rFonts w:hint="eastAsia" w:ascii="宋体" w:hAnsi="宋体"/>
          <w:szCs w:val="21"/>
        </w:rPr>
        <w:t xml:space="preserve"> 永久占地：指专用合同条款中指明为实施合同工程需永久占用的土地。</w:t>
      </w:r>
    </w:p>
    <w:p>
      <w:pPr>
        <w:spacing w:line="360" w:lineRule="auto"/>
        <w:ind w:firstLine="630" w:firstLineChars="300"/>
        <w:rPr>
          <w:rFonts w:ascii="宋体" w:hAnsi="宋体"/>
          <w:szCs w:val="21"/>
        </w:rPr>
      </w:pPr>
      <w:r>
        <w:rPr>
          <w:rFonts w:hint="eastAsia"/>
        </w:rPr>
        <w:t>1.1.3.11</w:t>
      </w:r>
      <w:r>
        <w:rPr>
          <w:rFonts w:hint="eastAsia" w:ascii="宋体" w:hAnsi="宋体"/>
          <w:szCs w:val="21"/>
        </w:rPr>
        <w:t xml:space="preserve"> 临时占地：指专用合同条款中指明为实施合同工程需临时占用的土地。</w:t>
      </w:r>
    </w:p>
    <w:p>
      <w:pPr>
        <w:ind w:firstLine="411" w:firstLineChars="196"/>
        <w:rPr>
          <w:b/>
        </w:rPr>
      </w:pPr>
      <w:r>
        <w:rPr>
          <w:rFonts w:hint="eastAsia"/>
        </w:rPr>
        <w:t>1.1.4 日期、检验和竣工</w:t>
      </w:r>
    </w:p>
    <w:p>
      <w:pPr>
        <w:spacing w:line="360" w:lineRule="auto"/>
        <w:ind w:firstLine="630" w:firstLineChars="300"/>
        <w:rPr>
          <w:rFonts w:ascii="宋体" w:hAnsi="宋体"/>
          <w:szCs w:val="21"/>
        </w:rPr>
      </w:pPr>
      <w:r>
        <w:rPr>
          <w:rFonts w:hint="eastAsia"/>
        </w:rPr>
        <w:t>1.1.4.1</w:t>
      </w:r>
      <w:r>
        <w:rPr>
          <w:rFonts w:hint="eastAsia" w:ascii="宋体" w:hAnsi="宋体"/>
          <w:szCs w:val="21"/>
        </w:rPr>
        <w:t xml:space="preserve"> 开始工作通知：指监理人按第11.1 款通知承包人开始工作的函件。</w:t>
      </w:r>
    </w:p>
    <w:p>
      <w:pPr>
        <w:spacing w:line="360" w:lineRule="auto"/>
        <w:ind w:firstLine="630" w:firstLineChars="300"/>
        <w:rPr>
          <w:rFonts w:ascii="宋体" w:hAnsi="宋体"/>
          <w:szCs w:val="21"/>
        </w:rPr>
      </w:pPr>
      <w:r>
        <w:rPr>
          <w:rFonts w:hint="eastAsia"/>
        </w:rPr>
        <w:t xml:space="preserve">1.1.4.2 </w:t>
      </w:r>
      <w:r>
        <w:rPr>
          <w:rFonts w:hint="eastAsia" w:ascii="宋体" w:hAnsi="宋体"/>
          <w:szCs w:val="21"/>
        </w:rPr>
        <w:t>开始工作日期：指监理人按第11.1款发出的开始工作通知中写明的开始工作日期。</w:t>
      </w:r>
    </w:p>
    <w:p>
      <w:pPr>
        <w:spacing w:line="360" w:lineRule="auto"/>
        <w:ind w:firstLine="630" w:firstLineChars="300"/>
        <w:rPr>
          <w:rFonts w:ascii="宋体" w:hAnsi="宋体"/>
          <w:szCs w:val="21"/>
        </w:rPr>
      </w:pPr>
      <w:r>
        <w:rPr>
          <w:rFonts w:hint="eastAsia"/>
        </w:rPr>
        <w:t>1.1.4.3</w:t>
      </w:r>
      <w:r>
        <w:rPr>
          <w:rFonts w:hint="eastAsia" w:ascii="宋体" w:hAnsi="宋体"/>
          <w:szCs w:val="21"/>
        </w:rPr>
        <w:t xml:space="preserve"> 计划工期：指承包人在投标函中承诺的完成合同工作所需的期限，包括按第11.3款、第11.4款和第11.6款约定所作的变更。</w:t>
      </w:r>
    </w:p>
    <w:p>
      <w:pPr>
        <w:spacing w:line="360" w:lineRule="auto"/>
        <w:ind w:firstLine="630" w:firstLineChars="300"/>
        <w:rPr>
          <w:rFonts w:ascii="宋体" w:hAnsi="宋体"/>
          <w:szCs w:val="21"/>
        </w:rPr>
      </w:pPr>
      <w:r>
        <w:rPr>
          <w:rFonts w:hint="eastAsia"/>
        </w:rPr>
        <w:t>1.1.4.4</w:t>
      </w:r>
      <w:r>
        <w:rPr>
          <w:rFonts w:hint="eastAsia" w:ascii="宋体" w:hAnsi="宋体"/>
          <w:szCs w:val="21"/>
        </w:rPr>
        <w:t xml:space="preserve"> 竣工日期：指第1.1.4.3目约定工期届满时的日期。实际竣工日期以工程接收证书中写明的日期为准。</w:t>
      </w:r>
    </w:p>
    <w:p>
      <w:pPr>
        <w:spacing w:line="360" w:lineRule="auto"/>
        <w:ind w:firstLine="630" w:firstLineChars="300"/>
        <w:rPr>
          <w:rFonts w:ascii="宋体" w:hAnsi="宋体"/>
          <w:szCs w:val="21"/>
        </w:rPr>
      </w:pPr>
      <w:r>
        <w:rPr>
          <w:rFonts w:hint="eastAsia"/>
        </w:rPr>
        <w:t>1.1.4.5</w:t>
      </w:r>
      <w:r>
        <w:rPr>
          <w:rFonts w:hint="eastAsia" w:ascii="宋体" w:hAnsi="宋体"/>
          <w:szCs w:val="21"/>
        </w:rPr>
        <w:t xml:space="preserve"> 缺陷责任期：指履行第19.2款约定的缺陷责任的期限，具体期限在发包人要求中明确的包括根据第19.3 款约定所作的延长。</w:t>
      </w:r>
    </w:p>
    <w:p>
      <w:pPr>
        <w:spacing w:line="360" w:lineRule="auto"/>
        <w:ind w:firstLine="630" w:firstLineChars="300"/>
        <w:rPr>
          <w:rFonts w:ascii="宋体" w:hAnsi="宋体"/>
          <w:szCs w:val="21"/>
        </w:rPr>
      </w:pPr>
      <w:r>
        <w:rPr>
          <w:rFonts w:hint="eastAsia"/>
        </w:rPr>
        <w:t>1.1.4.6</w:t>
      </w:r>
      <w:r>
        <w:rPr>
          <w:rFonts w:hint="eastAsia" w:ascii="宋体" w:hAnsi="宋体"/>
          <w:szCs w:val="21"/>
        </w:rPr>
        <w:t xml:space="preserve"> 基准日期：指投标截止之日前28天的日期。</w:t>
      </w:r>
    </w:p>
    <w:p>
      <w:pPr>
        <w:spacing w:line="360" w:lineRule="auto"/>
        <w:ind w:firstLine="630" w:firstLineChars="300"/>
        <w:rPr>
          <w:rFonts w:hint="eastAsia" w:ascii="宋体" w:hAnsi="宋体"/>
          <w:szCs w:val="21"/>
        </w:rPr>
      </w:pPr>
      <w:r>
        <w:rPr>
          <w:rFonts w:hint="eastAsia"/>
        </w:rPr>
        <w:t>1.1.4.7</w:t>
      </w:r>
      <w:r>
        <w:rPr>
          <w:rFonts w:hint="eastAsia" w:ascii="宋体" w:hAnsi="宋体"/>
          <w:szCs w:val="21"/>
        </w:rPr>
        <w:t xml:space="preserve"> 天：除特别指明外，指日历天。合同中按天计算时间的，开始当天不计入，从次日开始计算。期限最后一天的截止时间为当天24:00。</w:t>
      </w:r>
    </w:p>
    <w:p>
      <w:pPr>
        <w:spacing w:line="360" w:lineRule="auto"/>
        <w:ind w:firstLine="630" w:firstLineChars="300"/>
        <w:rPr>
          <w:rFonts w:hint="eastAsia" w:ascii="宋体" w:hAnsi="宋体"/>
          <w:szCs w:val="21"/>
        </w:rPr>
      </w:pPr>
      <w:r>
        <w:rPr>
          <w:rFonts w:hint="eastAsia"/>
        </w:rPr>
        <w:t>1.1.4.8</w:t>
      </w:r>
      <w:r>
        <w:rPr>
          <w:rFonts w:hint="eastAsia" w:ascii="宋体" w:hAnsi="宋体"/>
          <w:szCs w:val="21"/>
        </w:rPr>
        <w:t xml:space="preserve"> 竣工试验：是指在工程竣工验收前，根据第18.1款要求进行的试验。</w:t>
      </w:r>
    </w:p>
    <w:p>
      <w:pPr>
        <w:spacing w:line="360" w:lineRule="auto"/>
        <w:ind w:firstLine="630" w:firstLineChars="300"/>
        <w:rPr>
          <w:rFonts w:hint="eastAsia" w:ascii="宋体" w:hAnsi="宋体"/>
          <w:szCs w:val="21"/>
        </w:rPr>
      </w:pPr>
      <w:r>
        <w:rPr>
          <w:rFonts w:hint="eastAsia"/>
        </w:rPr>
        <w:t>1.1.4.9</w:t>
      </w:r>
      <w:r>
        <w:rPr>
          <w:rFonts w:hint="eastAsia" w:ascii="宋体" w:hAnsi="宋体"/>
          <w:szCs w:val="21"/>
        </w:rPr>
        <w:t xml:space="preserve"> 竣工验收：是指承包人完成了全部合同工作后，发包人按合同要求进行的验收。</w:t>
      </w:r>
    </w:p>
    <w:p>
      <w:pPr>
        <w:spacing w:line="360" w:lineRule="auto"/>
        <w:ind w:firstLine="630" w:firstLineChars="300"/>
        <w:rPr>
          <w:rFonts w:hint="eastAsia" w:ascii="宋体" w:hAnsi="宋体"/>
          <w:szCs w:val="21"/>
        </w:rPr>
      </w:pPr>
      <w:r>
        <w:rPr>
          <w:rFonts w:hint="eastAsia"/>
        </w:rPr>
        <w:t>1.1.4.10</w:t>
      </w:r>
      <w:r>
        <w:rPr>
          <w:rFonts w:hint="eastAsia" w:ascii="宋体" w:hAnsi="宋体"/>
          <w:szCs w:val="21"/>
        </w:rPr>
        <w:t xml:space="preserve"> 竣工后试验：是指在工程竣工验收后，根据第18.9款约定进行的试验。</w:t>
      </w:r>
    </w:p>
    <w:p>
      <w:pPr>
        <w:spacing w:line="360" w:lineRule="auto"/>
        <w:ind w:firstLine="630" w:firstLineChars="300"/>
        <w:rPr>
          <w:rFonts w:hint="eastAsia" w:ascii="宋体" w:hAnsi="宋体"/>
          <w:szCs w:val="21"/>
        </w:rPr>
      </w:pPr>
      <w:r>
        <w:rPr>
          <w:rFonts w:hint="eastAsia"/>
        </w:rPr>
        <w:t>1.1.4.11</w:t>
      </w:r>
      <w:r>
        <w:rPr>
          <w:rFonts w:hint="eastAsia" w:ascii="宋体" w:hAnsi="宋体"/>
          <w:szCs w:val="21"/>
        </w:rPr>
        <w:t>国家验收：是指政府有关部门根据法律、规范、规程和政策要求，针对发包人全面组织实施的整个工程正式交付投运前的验收。</w:t>
      </w:r>
    </w:p>
    <w:p>
      <w:pPr>
        <w:ind w:firstLine="411" w:firstLineChars="196"/>
      </w:pPr>
      <w:r>
        <w:rPr>
          <w:rFonts w:hint="eastAsia"/>
        </w:rPr>
        <w:t>1.1.5 合同价格和费用</w:t>
      </w:r>
    </w:p>
    <w:p>
      <w:pPr>
        <w:spacing w:line="360" w:lineRule="auto"/>
        <w:ind w:firstLine="630" w:firstLineChars="300"/>
        <w:rPr>
          <w:rFonts w:ascii="宋体" w:hAnsi="宋体"/>
          <w:szCs w:val="21"/>
        </w:rPr>
      </w:pPr>
      <w:r>
        <w:rPr>
          <w:rFonts w:hint="eastAsia"/>
        </w:rPr>
        <w:t>1.1.5.1</w:t>
      </w:r>
      <w:r>
        <w:rPr>
          <w:rFonts w:hint="eastAsia" w:ascii="宋体" w:hAnsi="宋体"/>
          <w:szCs w:val="21"/>
        </w:rPr>
        <w:t xml:space="preserve"> 签约合同价：指中标通知书明确的并在签定合同时于合同协议书中写明的，包括了暂列金额、暂估价的合同总金额。</w:t>
      </w:r>
    </w:p>
    <w:p>
      <w:pPr>
        <w:spacing w:line="360" w:lineRule="auto"/>
        <w:ind w:firstLine="630" w:firstLineChars="300"/>
        <w:rPr>
          <w:rFonts w:ascii="宋体" w:hAnsi="宋体"/>
          <w:szCs w:val="21"/>
        </w:rPr>
      </w:pPr>
      <w:r>
        <w:rPr>
          <w:rFonts w:hint="eastAsia"/>
        </w:rPr>
        <w:t>1.1.5.2</w:t>
      </w:r>
      <w:r>
        <w:rPr>
          <w:rFonts w:hint="eastAsia" w:ascii="宋体" w:hAnsi="宋体"/>
          <w:szCs w:val="21"/>
        </w:rPr>
        <w:t xml:space="preserve"> 合同价格：指承包人按合同约定完成了包括缺陷责任期内的全部承包工作后，发包人应付给承包人的金额，包括在履行合同过程中按合同约定进行的变更和调整。</w:t>
      </w:r>
    </w:p>
    <w:p>
      <w:pPr>
        <w:spacing w:line="360" w:lineRule="auto"/>
        <w:ind w:firstLine="630" w:firstLineChars="300"/>
        <w:rPr>
          <w:rFonts w:ascii="宋体" w:hAnsi="宋体"/>
          <w:szCs w:val="21"/>
        </w:rPr>
      </w:pPr>
      <w:r>
        <w:rPr>
          <w:rFonts w:hint="eastAsia"/>
        </w:rPr>
        <w:t>1.1.5.3</w:t>
      </w:r>
      <w:r>
        <w:rPr>
          <w:rFonts w:hint="eastAsia" w:ascii="宋体" w:hAnsi="宋体"/>
          <w:szCs w:val="21"/>
        </w:rPr>
        <w:t xml:space="preserve"> 费用：指为履行合同所发生的或将要发生的所有合理开支，包括管理费和应分摊的其他费用，但不包括利润。</w:t>
      </w:r>
    </w:p>
    <w:p>
      <w:pPr>
        <w:spacing w:line="360" w:lineRule="auto"/>
        <w:ind w:firstLine="630" w:firstLineChars="300"/>
        <w:rPr>
          <w:rFonts w:ascii="宋体" w:hAnsi="宋体"/>
          <w:szCs w:val="21"/>
        </w:rPr>
      </w:pPr>
      <w:r>
        <w:rPr>
          <w:rFonts w:hint="eastAsia"/>
        </w:rPr>
        <w:t>1.1.5.4</w:t>
      </w:r>
      <w:r>
        <w:rPr>
          <w:rFonts w:hint="eastAsia" w:ascii="宋体" w:hAnsi="宋体"/>
          <w:szCs w:val="21"/>
        </w:rPr>
        <w:t xml:space="preserve"> 暂列金额：指招标文件中给定的，用于在签订协议书时尚未确定或不可预见变更的设计、施工及其所需材料、工程设备、服务等的金额，包括以计日工方式支付的金额。</w:t>
      </w:r>
    </w:p>
    <w:p>
      <w:pPr>
        <w:spacing w:line="360" w:lineRule="auto"/>
        <w:ind w:firstLine="630" w:firstLineChars="300"/>
        <w:rPr>
          <w:rFonts w:ascii="宋体" w:hAnsi="宋体"/>
          <w:szCs w:val="21"/>
        </w:rPr>
      </w:pPr>
      <w:r>
        <w:rPr>
          <w:rFonts w:hint="eastAsia"/>
        </w:rPr>
        <w:t>1.1.5.5</w:t>
      </w:r>
      <w:r>
        <w:rPr>
          <w:rFonts w:hint="eastAsia" w:ascii="宋体" w:hAnsi="宋体"/>
          <w:szCs w:val="21"/>
        </w:rPr>
        <w:t xml:space="preserve"> 暂估价：指招标文件中给定的，用于支付必然发生但暂时不能确定价格的专业服务、材料、设备专业工程的金额。</w:t>
      </w:r>
    </w:p>
    <w:p>
      <w:pPr>
        <w:spacing w:line="360" w:lineRule="auto"/>
        <w:ind w:firstLine="630" w:firstLineChars="300"/>
        <w:rPr>
          <w:rFonts w:ascii="宋体" w:hAnsi="宋体"/>
          <w:szCs w:val="21"/>
        </w:rPr>
      </w:pPr>
      <w:r>
        <w:rPr>
          <w:rFonts w:hint="eastAsia"/>
        </w:rPr>
        <w:t xml:space="preserve">1.1.5.6 </w:t>
      </w:r>
      <w:r>
        <w:rPr>
          <w:rFonts w:hint="eastAsia" w:ascii="宋体" w:hAnsi="宋体"/>
          <w:szCs w:val="21"/>
        </w:rPr>
        <w:t>计日工：指对零星工作采取的一种计价方式，按合同中的计日工子目及其单价计价付款。</w:t>
      </w:r>
    </w:p>
    <w:p>
      <w:pPr>
        <w:spacing w:line="360" w:lineRule="auto"/>
        <w:ind w:firstLine="630" w:firstLineChars="300"/>
        <w:rPr>
          <w:rFonts w:ascii="宋体" w:hAnsi="宋体"/>
          <w:szCs w:val="21"/>
        </w:rPr>
      </w:pPr>
      <w:r>
        <w:rPr>
          <w:rFonts w:hint="eastAsia"/>
        </w:rPr>
        <w:t>1.1.5.7</w:t>
      </w:r>
      <w:r>
        <w:rPr>
          <w:rFonts w:hint="eastAsia" w:ascii="宋体" w:hAnsi="宋体"/>
          <w:szCs w:val="21"/>
        </w:rPr>
        <w:t xml:space="preserve"> 质量保证金：指按第17.4.1项约定用于保证在缺陷责任期内履行缺陷修复义务的金额。</w:t>
      </w:r>
    </w:p>
    <w:p>
      <w:pPr>
        <w:ind w:firstLine="411" w:firstLineChars="196"/>
      </w:pPr>
      <w:r>
        <w:rPr>
          <w:rFonts w:hint="eastAsia"/>
        </w:rPr>
        <w:t>1.1.6 其他</w:t>
      </w:r>
    </w:p>
    <w:p>
      <w:pPr>
        <w:spacing w:line="360" w:lineRule="auto"/>
        <w:ind w:firstLine="630" w:firstLineChars="300"/>
      </w:pPr>
      <w:r>
        <w:rPr>
          <w:rFonts w:hint="eastAsia"/>
        </w:rPr>
        <w:t>1.1.6.1 书面形式：指合同文件、信函、电报、传真、数据电文、电子邮件、会议纪要等可以有形地表现所载内容的形式。</w:t>
      </w:r>
    </w:p>
    <w:p>
      <w:pPr>
        <w:spacing w:line="360" w:lineRule="auto"/>
        <w:ind w:firstLine="630" w:firstLineChars="300"/>
        <w:rPr>
          <w:rFonts w:hint="eastAsia"/>
        </w:rPr>
      </w:pPr>
      <w:r>
        <w:rPr>
          <w:rFonts w:hint="eastAsia"/>
        </w:rPr>
        <w:t>1.1.6.2 承包人文件：指由承包人根据合同应提交的所有图纸、手册、模型、计算书、软件和其他文件。</w:t>
      </w:r>
    </w:p>
    <w:p>
      <w:pPr>
        <w:spacing w:line="360" w:lineRule="auto"/>
        <w:ind w:firstLine="630" w:firstLineChars="300"/>
        <w:rPr>
          <w:rFonts w:ascii="宋体" w:hAnsi="宋体"/>
          <w:szCs w:val="21"/>
        </w:rPr>
      </w:pPr>
      <w:r>
        <w:rPr>
          <w:rFonts w:hint="eastAsia"/>
        </w:rPr>
        <w:t>1.1.6.3 变</w:t>
      </w:r>
      <w:r>
        <w:rPr>
          <w:rFonts w:hint="eastAsia" w:ascii="宋体" w:hAnsi="宋体"/>
          <w:szCs w:val="21"/>
        </w:rPr>
        <w:t>更是指根据第</w:t>
      </w:r>
      <w:r>
        <w:rPr>
          <w:rFonts w:hint="eastAsia"/>
        </w:rPr>
        <w:t>15</w:t>
      </w:r>
      <w:r>
        <w:rPr>
          <w:rFonts w:hint="eastAsia" w:ascii="宋体" w:hAnsi="宋体"/>
          <w:szCs w:val="21"/>
        </w:rPr>
        <w:t>条的约定，经指示或批准对发包人要求或工程所做的改变。</w:t>
      </w:r>
    </w:p>
    <w:p>
      <w:pPr>
        <w:pStyle w:val="4"/>
      </w:pPr>
      <w:bookmarkStart w:id="397" w:name="_Toc2143"/>
      <w:bookmarkStart w:id="398" w:name="_Toc247527638"/>
      <w:bookmarkStart w:id="399" w:name="_Toc247514037"/>
      <w:r>
        <w:rPr>
          <w:rFonts w:hint="eastAsia" w:ascii="Times New Roman" w:hAnsi="Times New Roman"/>
        </w:rPr>
        <w:t>1.2</w:t>
      </w:r>
      <w:r>
        <w:rPr>
          <w:rFonts w:hint="eastAsia"/>
        </w:rPr>
        <w:t xml:space="preserve"> 语言文字</w:t>
      </w:r>
      <w:bookmarkEnd w:id="397"/>
      <w:bookmarkEnd w:id="398"/>
      <w:bookmarkEnd w:id="399"/>
    </w:p>
    <w:p>
      <w:pPr>
        <w:spacing w:line="360" w:lineRule="auto"/>
        <w:ind w:firstLine="420" w:firstLineChars="200"/>
        <w:rPr>
          <w:rFonts w:ascii="宋体" w:hAnsi="宋体"/>
          <w:szCs w:val="21"/>
        </w:rPr>
      </w:pPr>
      <w:r>
        <w:rPr>
          <w:rFonts w:hint="eastAsia" w:ascii="宋体" w:hAnsi="宋体"/>
          <w:szCs w:val="21"/>
        </w:rPr>
        <w:t>合同使用的语言文字为中文。专用术语使用外文的，应附有中文注释。</w:t>
      </w:r>
    </w:p>
    <w:p>
      <w:pPr>
        <w:pStyle w:val="4"/>
      </w:pPr>
      <w:bookmarkStart w:id="400" w:name="_Toc14317"/>
      <w:bookmarkStart w:id="401" w:name="_Toc247514038"/>
      <w:bookmarkStart w:id="402" w:name="_Toc247527639"/>
      <w:r>
        <w:rPr>
          <w:rFonts w:hint="eastAsia" w:ascii="Times New Roman" w:hAnsi="Times New Roman"/>
        </w:rPr>
        <w:t>1.3</w:t>
      </w:r>
      <w:r>
        <w:rPr>
          <w:rFonts w:hint="eastAsia"/>
        </w:rPr>
        <w:t xml:space="preserve"> 法律</w:t>
      </w:r>
      <w:bookmarkEnd w:id="400"/>
      <w:bookmarkEnd w:id="401"/>
      <w:bookmarkEnd w:id="402"/>
    </w:p>
    <w:p>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适用于合同的法律包括中华人民共和国法律、行政法规、部门规章，以及工程所在地的地方法规、自治条例、单行条例和地方政府规章。</w:t>
      </w:r>
    </w:p>
    <w:p>
      <w:pPr>
        <w:pStyle w:val="4"/>
      </w:pPr>
      <w:bookmarkStart w:id="403" w:name="_Toc19877"/>
      <w:bookmarkStart w:id="404" w:name="_Toc247514039"/>
      <w:bookmarkStart w:id="405" w:name="_Toc247527640"/>
      <w:r>
        <w:rPr>
          <w:rFonts w:hint="eastAsia" w:ascii="Times New Roman" w:hAnsi="Times New Roman"/>
        </w:rPr>
        <w:t>1.4</w:t>
      </w:r>
      <w:r>
        <w:rPr>
          <w:rFonts w:hint="eastAsia"/>
        </w:rPr>
        <w:t xml:space="preserve"> 合同文件的优先顺序</w:t>
      </w:r>
      <w:bookmarkEnd w:id="403"/>
      <w:bookmarkEnd w:id="404"/>
      <w:bookmarkEnd w:id="405"/>
    </w:p>
    <w:p>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pPr>
        <w:spacing w:line="360" w:lineRule="auto"/>
        <w:ind w:firstLine="420"/>
      </w:pPr>
      <w:r>
        <w:rPr>
          <w:rFonts w:hint="eastAsia"/>
        </w:rPr>
        <w:t>（1）合同协议书；</w:t>
      </w:r>
    </w:p>
    <w:p>
      <w:pPr>
        <w:spacing w:line="360" w:lineRule="auto"/>
        <w:ind w:firstLine="420"/>
      </w:pPr>
      <w:r>
        <w:rPr>
          <w:rFonts w:hint="eastAsia"/>
        </w:rPr>
        <w:t>（2）中标通知书；</w:t>
      </w:r>
    </w:p>
    <w:p>
      <w:pPr>
        <w:spacing w:line="360" w:lineRule="auto"/>
        <w:ind w:firstLine="420"/>
      </w:pPr>
      <w:r>
        <w:rPr>
          <w:rFonts w:hint="eastAsia"/>
        </w:rPr>
        <w:t>（3）投标函及投标函附录；</w:t>
      </w:r>
    </w:p>
    <w:p>
      <w:pPr>
        <w:spacing w:line="360" w:lineRule="auto"/>
        <w:ind w:firstLine="420"/>
      </w:pPr>
      <w:r>
        <w:rPr>
          <w:rFonts w:hint="eastAsia"/>
        </w:rPr>
        <w:t>（4）专用合同条款；</w:t>
      </w:r>
    </w:p>
    <w:p>
      <w:pPr>
        <w:spacing w:line="360" w:lineRule="auto"/>
        <w:ind w:firstLine="420"/>
      </w:pPr>
      <w:r>
        <w:rPr>
          <w:rFonts w:hint="eastAsia"/>
        </w:rPr>
        <w:t>（5）通用合同条款；</w:t>
      </w:r>
    </w:p>
    <w:p>
      <w:pPr>
        <w:spacing w:line="360" w:lineRule="auto"/>
        <w:ind w:firstLine="420"/>
      </w:pPr>
      <w:r>
        <w:rPr>
          <w:rFonts w:hint="eastAsia"/>
        </w:rPr>
        <w:t>（6）发包人要求；</w:t>
      </w:r>
    </w:p>
    <w:p>
      <w:pPr>
        <w:spacing w:line="360" w:lineRule="auto"/>
        <w:ind w:firstLine="420"/>
      </w:pPr>
      <w:r>
        <w:rPr>
          <w:rFonts w:hint="eastAsia"/>
        </w:rPr>
        <w:t xml:space="preserve">（7）承包人建议书； </w:t>
      </w:r>
    </w:p>
    <w:p>
      <w:pPr>
        <w:spacing w:line="360" w:lineRule="auto"/>
        <w:ind w:firstLine="420"/>
      </w:pPr>
      <w:r>
        <w:rPr>
          <w:rFonts w:hint="eastAsia"/>
        </w:rPr>
        <w:t>（8）价格清单；</w:t>
      </w:r>
    </w:p>
    <w:p>
      <w:pPr>
        <w:spacing w:line="360" w:lineRule="auto"/>
        <w:ind w:firstLine="420"/>
        <w:rPr>
          <w:rFonts w:ascii="宋体" w:hAnsi="宋体"/>
          <w:szCs w:val="21"/>
        </w:rPr>
      </w:pPr>
      <w:r>
        <w:rPr>
          <w:rFonts w:hint="eastAsia"/>
        </w:rPr>
        <w:t>（9）其他合同</w:t>
      </w:r>
      <w:r>
        <w:rPr>
          <w:rFonts w:hint="eastAsia" w:ascii="宋体" w:hAnsi="宋体"/>
          <w:szCs w:val="21"/>
        </w:rPr>
        <w:t>文件。</w:t>
      </w:r>
    </w:p>
    <w:p>
      <w:pPr>
        <w:pStyle w:val="4"/>
      </w:pPr>
      <w:bookmarkStart w:id="406" w:name="_Toc247514040"/>
      <w:bookmarkStart w:id="407" w:name="_Toc247527641"/>
      <w:bookmarkStart w:id="408" w:name="_Toc25474"/>
      <w:r>
        <w:rPr>
          <w:rFonts w:hint="eastAsia" w:ascii="Times New Roman" w:hAnsi="Times New Roman"/>
        </w:rPr>
        <w:t>1.5</w:t>
      </w:r>
      <w:r>
        <w:rPr>
          <w:rFonts w:hint="eastAsia"/>
        </w:rPr>
        <w:t xml:space="preserve"> 合同协议书</w:t>
      </w:r>
      <w:bookmarkEnd w:id="406"/>
      <w:bookmarkEnd w:id="407"/>
      <w:bookmarkEnd w:id="408"/>
    </w:p>
    <w:p>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4"/>
      </w:pPr>
      <w:bookmarkStart w:id="409" w:name="_Toc247527642"/>
      <w:bookmarkStart w:id="410" w:name="_Toc247514041"/>
      <w:bookmarkStart w:id="411" w:name="_Toc4170"/>
      <w:r>
        <w:rPr>
          <w:rFonts w:hint="eastAsia" w:ascii="Times New Roman" w:hAnsi="Times New Roman"/>
        </w:rPr>
        <w:t xml:space="preserve">1.6 </w:t>
      </w:r>
      <w:r>
        <w:rPr>
          <w:rFonts w:hint="eastAsia"/>
        </w:rPr>
        <w:t>文件的提供和</w:t>
      </w:r>
      <w:bookmarkEnd w:id="409"/>
      <w:bookmarkEnd w:id="410"/>
      <w:r>
        <w:rPr>
          <w:rFonts w:hint="eastAsia"/>
        </w:rPr>
        <w:t>照管</w:t>
      </w:r>
      <w:bookmarkEnd w:id="411"/>
    </w:p>
    <w:p>
      <w:pPr>
        <w:spacing w:line="360" w:lineRule="auto"/>
        <w:rPr>
          <w:rFonts w:ascii="宋体" w:hAnsi="宋体"/>
          <w:szCs w:val="21"/>
        </w:rPr>
      </w:pPr>
      <w:r>
        <w:rPr>
          <w:rFonts w:hint="eastAsia" w:ascii="宋体" w:hAnsi="宋体"/>
          <w:szCs w:val="21"/>
        </w:rPr>
        <w:t xml:space="preserve">    </w:t>
      </w:r>
      <w:r>
        <w:rPr>
          <w:rFonts w:hint="eastAsia"/>
        </w:rPr>
        <w:t xml:space="preserve">1.6.1 </w:t>
      </w:r>
      <w:r>
        <w:rPr>
          <w:rFonts w:hint="eastAsia" w:ascii="宋体" w:hAnsi="宋体"/>
          <w:szCs w:val="21"/>
        </w:rPr>
        <w:t>承包人文件的提供</w:t>
      </w:r>
    </w:p>
    <w:p>
      <w:pPr>
        <w:spacing w:line="360" w:lineRule="auto"/>
        <w:ind w:firstLine="420" w:firstLineChars="200"/>
        <w:rPr>
          <w:rFonts w:ascii="宋体" w:hAnsi="宋体"/>
          <w:szCs w:val="21"/>
        </w:rPr>
      </w:pPr>
      <w:r>
        <w:rPr>
          <w:rFonts w:hint="eastAsia" w:ascii="宋体" w:hAnsi="宋体"/>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hint="eastAsia" w:ascii="宋体" w:hAnsi="宋体"/>
          <w:szCs w:val="21"/>
        </w:rPr>
        <w:t>款和第</w:t>
      </w:r>
      <w:r>
        <w:rPr>
          <w:rFonts w:hint="eastAsia"/>
        </w:rPr>
        <w:t>5.5</w:t>
      </w:r>
      <w:r>
        <w:rPr>
          <w:rFonts w:hint="eastAsia" w:ascii="宋体" w:hAnsi="宋体"/>
          <w:szCs w:val="21"/>
        </w:rPr>
        <w:t>款的约定执行。</w:t>
      </w:r>
    </w:p>
    <w:p>
      <w:pPr>
        <w:spacing w:line="360" w:lineRule="auto"/>
        <w:ind w:firstLine="420" w:firstLineChars="200"/>
        <w:rPr>
          <w:rFonts w:ascii="宋体" w:hAnsi="宋体"/>
          <w:szCs w:val="21"/>
        </w:rPr>
      </w:pPr>
      <w:r>
        <w:rPr>
          <w:rFonts w:hint="eastAsia"/>
        </w:rPr>
        <w:t xml:space="preserve">1.6.2 </w:t>
      </w:r>
      <w:r>
        <w:rPr>
          <w:rFonts w:hint="eastAsia" w:ascii="宋体" w:hAnsi="宋体"/>
          <w:szCs w:val="21"/>
        </w:rPr>
        <w:t>发包人提供的文件</w:t>
      </w:r>
    </w:p>
    <w:p>
      <w:pPr>
        <w:spacing w:line="360" w:lineRule="auto"/>
        <w:ind w:firstLine="420" w:firstLineChars="200"/>
        <w:rPr>
          <w:rFonts w:hint="eastAsia" w:ascii="宋体" w:hAnsi="宋体"/>
          <w:szCs w:val="21"/>
        </w:rPr>
      </w:pPr>
      <w:r>
        <w:rPr>
          <w:rFonts w:hint="eastAsia" w:ascii="宋体" w:hAnsi="宋体"/>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hint="eastAsia" w:ascii="宋体" w:hAnsi="宋体"/>
          <w:szCs w:val="21"/>
        </w:rPr>
        <w:t>款约定执行。</w:t>
      </w:r>
    </w:p>
    <w:p>
      <w:pPr>
        <w:spacing w:line="360" w:lineRule="auto"/>
        <w:ind w:firstLine="420" w:firstLineChars="200"/>
        <w:rPr>
          <w:rFonts w:ascii="宋体" w:hAnsi="宋体"/>
          <w:szCs w:val="21"/>
        </w:rPr>
      </w:pPr>
      <w:r>
        <w:rPr>
          <w:rFonts w:hint="eastAsia"/>
        </w:rPr>
        <w:t xml:space="preserve">1.6.3 </w:t>
      </w:r>
      <w:r>
        <w:rPr>
          <w:rFonts w:hint="eastAsia" w:ascii="宋体" w:hAnsi="宋体"/>
          <w:szCs w:val="21"/>
        </w:rPr>
        <w:t>文件错误的通知</w:t>
      </w:r>
    </w:p>
    <w:p>
      <w:pPr>
        <w:spacing w:line="360" w:lineRule="auto"/>
        <w:ind w:firstLine="420" w:firstLineChars="200"/>
        <w:rPr>
          <w:rFonts w:hint="eastAsia" w:ascii="宋体" w:hAnsi="宋体"/>
          <w:szCs w:val="21"/>
        </w:rPr>
      </w:pPr>
      <w:r>
        <w:rPr>
          <w:rFonts w:hint="eastAsia" w:ascii="宋体" w:hAnsi="宋体"/>
          <w:szCs w:val="21"/>
        </w:rPr>
        <w:t>任何一方发现了文件中存在的明显错误或疏忽，应及时通知另一方。</w:t>
      </w:r>
    </w:p>
    <w:p>
      <w:pPr>
        <w:spacing w:line="360" w:lineRule="auto"/>
        <w:ind w:firstLine="420" w:firstLineChars="200"/>
        <w:rPr>
          <w:rFonts w:hint="eastAsia" w:ascii="宋体" w:hAnsi="宋体"/>
          <w:szCs w:val="21"/>
        </w:rPr>
      </w:pPr>
      <w:r>
        <w:rPr>
          <w:rFonts w:hint="eastAsia"/>
        </w:rPr>
        <w:t xml:space="preserve">1.6.4 </w:t>
      </w:r>
      <w:r>
        <w:rPr>
          <w:rFonts w:hint="eastAsia" w:ascii="宋体" w:hAnsi="宋体"/>
          <w:szCs w:val="21"/>
        </w:rPr>
        <w:t>文件的照管</w:t>
      </w:r>
    </w:p>
    <w:p>
      <w:pPr>
        <w:spacing w:line="360" w:lineRule="auto"/>
        <w:ind w:firstLine="420" w:firstLineChars="200"/>
        <w:rPr>
          <w:rFonts w:hint="eastAsia"/>
        </w:rPr>
      </w:pPr>
      <w:r>
        <w:rPr>
          <w:rFonts w:hint="eastAsia" w:ascii="宋体" w:hAnsi="宋体"/>
          <w:szCs w:val="21"/>
        </w:rPr>
        <w:t>承包人应在现场保留一份合同、发包人要求中列出的所有文件、承包人文件、变更以及其它根据合同收发的往来信函。发包人有权在任何合理的时间查阅和使用上述所有文件。</w:t>
      </w:r>
      <w:bookmarkStart w:id="412" w:name="_Toc247527643"/>
      <w:bookmarkStart w:id="413" w:name="_Toc247514042"/>
    </w:p>
    <w:p>
      <w:pPr>
        <w:pStyle w:val="4"/>
      </w:pPr>
      <w:bookmarkStart w:id="414" w:name="_Toc9354"/>
      <w:r>
        <w:rPr>
          <w:rFonts w:hint="eastAsia" w:ascii="Times New Roman" w:hAnsi="Times New Roman"/>
        </w:rPr>
        <w:t>1.7</w:t>
      </w:r>
      <w:r>
        <w:rPr>
          <w:rFonts w:hint="eastAsia"/>
        </w:rPr>
        <w:t xml:space="preserve"> 联络</w:t>
      </w:r>
      <w:bookmarkEnd w:id="412"/>
      <w:bookmarkEnd w:id="413"/>
      <w:bookmarkEnd w:id="414"/>
    </w:p>
    <w:p>
      <w:pPr>
        <w:spacing w:line="360" w:lineRule="auto"/>
        <w:ind w:firstLine="420" w:firstLineChars="200"/>
        <w:rPr>
          <w:rFonts w:ascii="宋体" w:hAnsi="宋体"/>
          <w:szCs w:val="21"/>
        </w:rPr>
      </w:pPr>
      <w:r>
        <w:rPr>
          <w:rFonts w:hint="eastAsia"/>
        </w:rPr>
        <w:t>1.7.1</w:t>
      </w:r>
      <w:r>
        <w:rPr>
          <w:rFonts w:hint="eastAsia" w:ascii="宋体" w:hAnsi="宋体"/>
          <w:szCs w:val="21"/>
        </w:rPr>
        <w:t xml:space="preserve"> 与合同有关的通知、批准、证明、证书、指示、要求、请求、同意、意见、确定和决定等，均应采用书面形式。</w:t>
      </w:r>
    </w:p>
    <w:p>
      <w:pPr>
        <w:spacing w:line="360" w:lineRule="auto"/>
        <w:ind w:firstLine="420" w:firstLineChars="200"/>
        <w:rPr>
          <w:rFonts w:ascii="宋体" w:hAnsi="宋体"/>
          <w:szCs w:val="21"/>
        </w:rPr>
      </w:pPr>
      <w:r>
        <w:rPr>
          <w:rFonts w:hint="eastAsia"/>
        </w:rPr>
        <w:t>1.7.2</w:t>
      </w:r>
      <w:r>
        <w:rPr>
          <w:rFonts w:hint="eastAsia" w:ascii="宋体" w:hAnsi="宋体"/>
          <w:szCs w:val="21"/>
        </w:rPr>
        <w:t xml:space="preserve"> 第</w:t>
      </w:r>
      <w:r>
        <w:rPr>
          <w:rFonts w:hint="eastAsia"/>
        </w:rPr>
        <w:t xml:space="preserve">1.7.1 </w:t>
      </w:r>
      <w:r>
        <w:rPr>
          <w:rFonts w:hint="eastAsia" w:ascii="宋体" w:hAnsi="宋体"/>
          <w:szCs w:val="21"/>
        </w:rPr>
        <w:t>项中的通知、批准、证明、证书、指示、要求、请求、同意、意见、确定和决定等来往函件，均应在合同约定的期限内送达指定的地点和指定的接收人，并办理签收手续。</w:t>
      </w:r>
    </w:p>
    <w:p>
      <w:pPr>
        <w:pStyle w:val="4"/>
      </w:pPr>
      <w:bookmarkStart w:id="415" w:name="_Toc247514043"/>
      <w:bookmarkStart w:id="416" w:name="_Toc9971"/>
      <w:bookmarkStart w:id="417" w:name="_Toc247527644"/>
      <w:r>
        <w:rPr>
          <w:rFonts w:hint="eastAsia" w:ascii="Times New Roman" w:hAnsi="Times New Roman"/>
        </w:rPr>
        <w:t>1.8</w:t>
      </w:r>
      <w:r>
        <w:rPr>
          <w:rFonts w:hint="eastAsia"/>
        </w:rPr>
        <w:t xml:space="preserve"> 转让</w:t>
      </w:r>
      <w:bookmarkEnd w:id="415"/>
      <w:bookmarkEnd w:id="416"/>
      <w:bookmarkEnd w:id="417"/>
    </w:p>
    <w:p>
      <w:pPr>
        <w:spacing w:line="360" w:lineRule="auto"/>
        <w:ind w:firstLine="420" w:firstLineChars="200"/>
        <w:rPr>
          <w:rFonts w:hint="eastAsia" w:ascii="宋体" w:hAnsi="宋体"/>
          <w:szCs w:val="21"/>
        </w:rPr>
      </w:pPr>
      <w:r>
        <w:rPr>
          <w:rFonts w:hint="eastAsia" w:ascii="宋体" w:hAnsi="宋体"/>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4"/>
      </w:pPr>
      <w:bookmarkStart w:id="418" w:name="_Toc247514044"/>
      <w:bookmarkStart w:id="419" w:name="_Toc30056"/>
      <w:bookmarkStart w:id="420" w:name="_Toc247527645"/>
      <w:r>
        <w:rPr>
          <w:rFonts w:hint="eastAsia" w:ascii="Times New Roman" w:hAnsi="Times New Roman"/>
        </w:rPr>
        <w:t xml:space="preserve">1.9 </w:t>
      </w:r>
      <w:r>
        <w:rPr>
          <w:rFonts w:hint="eastAsia"/>
        </w:rPr>
        <w:t>严禁贿赂</w:t>
      </w:r>
      <w:bookmarkEnd w:id="418"/>
      <w:bookmarkEnd w:id="419"/>
      <w:bookmarkEnd w:id="420"/>
    </w:p>
    <w:p>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pPr>
        <w:pStyle w:val="4"/>
      </w:pPr>
      <w:bookmarkStart w:id="421" w:name="_Toc247527646"/>
      <w:bookmarkStart w:id="422" w:name="_Toc247514045"/>
      <w:bookmarkStart w:id="423" w:name="_Toc3948"/>
      <w:r>
        <w:rPr>
          <w:rFonts w:hint="eastAsia" w:ascii="Times New Roman" w:hAnsi="Times New Roman"/>
        </w:rPr>
        <w:t>1.10</w:t>
      </w:r>
      <w:r>
        <w:rPr>
          <w:rFonts w:hint="eastAsia"/>
        </w:rPr>
        <w:t xml:space="preserve"> 化石、文物</w:t>
      </w:r>
      <w:bookmarkEnd w:id="421"/>
      <w:bookmarkEnd w:id="422"/>
      <w:bookmarkEnd w:id="423"/>
    </w:p>
    <w:p>
      <w:pPr>
        <w:spacing w:line="360" w:lineRule="auto"/>
        <w:ind w:firstLine="420" w:firstLineChars="200"/>
        <w:rPr>
          <w:rFonts w:ascii="宋体" w:hAnsi="宋体"/>
          <w:szCs w:val="21"/>
        </w:rPr>
      </w:pPr>
      <w:r>
        <w:rPr>
          <w:rFonts w:hint="eastAsia"/>
        </w:rPr>
        <w:t xml:space="preserve">1.10.1 </w:t>
      </w:r>
      <w:r>
        <w:rPr>
          <w:rFonts w:hint="eastAsia" w:ascii="宋体" w:hAnsi="宋体"/>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rFonts w:ascii="宋体" w:hAnsi="宋体"/>
          <w:szCs w:val="21"/>
        </w:rPr>
      </w:pPr>
      <w:r>
        <w:rPr>
          <w:rFonts w:hint="eastAsia"/>
        </w:rPr>
        <w:t xml:space="preserve">1.10.2 </w:t>
      </w:r>
      <w:r>
        <w:rPr>
          <w:rFonts w:hint="eastAsia" w:ascii="宋体" w:hAnsi="宋体"/>
          <w:szCs w:val="21"/>
        </w:rPr>
        <w:t>承包人发现文物后不及时报告或隐瞒不报，致使文物丢失或损坏的，应赔偿损失，并承担相应的法律责任。</w:t>
      </w:r>
    </w:p>
    <w:p>
      <w:pPr>
        <w:pStyle w:val="4"/>
      </w:pPr>
      <w:bookmarkStart w:id="424" w:name="_Toc247527647"/>
      <w:bookmarkStart w:id="425" w:name="_Toc247514046"/>
      <w:bookmarkStart w:id="426" w:name="_Toc24039"/>
      <w:r>
        <w:rPr>
          <w:rFonts w:hint="eastAsia" w:ascii="Times New Roman" w:hAnsi="Times New Roman"/>
        </w:rPr>
        <w:t>1.11</w:t>
      </w:r>
      <w:r>
        <w:rPr>
          <w:rFonts w:hint="eastAsia"/>
        </w:rPr>
        <w:t xml:space="preserve"> </w:t>
      </w:r>
      <w:bookmarkEnd w:id="424"/>
      <w:bookmarkEnd w:id="425"/>
      <w:r>
        <w:rPr>
          <w:rFonts w:hint="eastAsia"/>
        </w:rPr>
        <w:t>知识产权</w:t>
      </w:r>
      <w:bookmarkEnd w:id="426"/>
    </w:p>
    <w:p>
      <w:pPr>
        <w:spacing w:line="360" w:lineRule="auto"/>
        <w:ind w:firstLine="420" w:firstLineChars="200"/>
        <w:rPr>
          <w:rFonts w:hint="eastAsia" w:ascii="宋体" w:hAnsi="宋体"/>
          <w:szCs w:val="21"/>
        </w:rPr>
      </w:pPr>
      <w:r>
        <w:rPr>
          <w:rFonts w:hint="eastAsia"/>
        </w:rPr>
        <w:t>1.11.1除专用合同条款另有约定外，</w:t>
      </w:r>
      <w:r>
        <w:rPr>
          <w:rFonts w:hint="eastAsia" w:ascii="宋体" w:hAnsi="宋体"/>
          <w:szCs w:val="21"/>
        </w:rPr>
        <w:t>承包人完成的设计工作成果和建造完成的建筑物，除署名权以外的著作权以及建筑物形象使用收益等其他知识产权均归发包人享有。</w:t>
      </w:r>
    </w:p>
    <w:p>
      <w:pPr>
        <w:spacing w:line="360" w:lineRule="auto"/>
        <w:ind w:firstLine="420" w:firstLineChars="200"/>
        <w:rPr>
          <w:rFonts w:ascii="宋体" w:hAnsi="宋体"/>
          <w:szCs w:val="21"/>
        </w:rPr>
      </w:pPr>
      <w:r>
        <w:rPr>
          <w:rFonts w:hint="eastAsia"/>
        </w:rPr>
        <w:t xml:space="preserve">1.11.2 </w:t>
      </w:r>
      <w:r>
        <w:rPr>
          <w:rFonts w:hint="eastAsia" w:ascii="宋体" w:hAnsi="宋体"/>
          <w:szCs w:val="21"/>
        </w:rPr>
        <w:t>承包人在进行设计，以及使用任何材料、承包人设备、工程设备或采用施工工艺时，因侵犯专利权或其他知识产权所引起的责任，由承包人承担。</w:t>
      </w:r>
    </w:p>
    <w:p>
      <w:pPr>
        <w:spacing w:line="360" w:lineRule="auto"/>
        <w:ind w:firstLine="420" w:firstLineChars="200"/>
        <w:rPr>
          <w:rFonts w:hint="eastAsia"/>
        </w:rPr>
      </w:pPr>
      <w:r>
        <w:rPr>
          <w:rFonts w:hint="eastAsia"/>
        </w:rPr>
        <w:t xml:space="preserve">1.11.3 </w:t>
      </w:r>
      <w:r>
        <w:rPr>
          <w:rFonts w:hint="eastAsia" w:ascii="宋体" w:hAnsi="宋体"/>
          <w:szCs w:val="21"/>
        </w:rPr>
        <w:t>承包人在投标文件中采用专利技术的，专利技术的使用费包含在投标报价内。</w:t>
      </w:r>
      <w:bookmarkStart w:id="427" w:name="_Toc247514047"/>
      <w:bookmarkStart w:id="428" w:name="_Toc247527648"/>
    </w:p>
    <w:p>
      <w:pPr>
        <w:pStyle w:val="4"/>
      </w:pPr>
      <w:bookmarkStart w:id="429" w:name="_Toc22228"/>
      <w:r>
        <w:rPr>
          <w:rFonts w:hint="eastAsia" w:ascii="Times New Roman" w:hAnsi="Times New Roman"/>
        </w:rPr>
        <w:t xml:space="preserve">1.12 </w:t>
      </w:r>
      <w:r>
        <w:rPr>
          <w:rFonts w:hint="eastAsia"/>
        </w:rPr>
        <w:t>文件及信息的保密</w:t>
      </w:r>
      <w:bookmarkEnd w:id="427"/>
      <w:bookmarkEnd w:id="428"/>
      <w:bookmarkEnd w:id="429"/>
    </w:p>
    <w:p>
      <w:pPr>
        <w:spacing w:line="360" w:lineRule="auto"/>
        <w:ind w:firstLine="420" w:firstLineChars="200"/>
        <w:rPr>
          <w:rFonts w:hint="eastAsia" w:ascii="宋体" w:hAnsi="宋体"/>
          <w:szCs w:val="21"/>
        </w:rPr>
      </w:pPr>
      <w:r>
        <w:rPr>
          <w:rFonts w:hint="eastAsia" w:ascii="宋体" w:hAnsi="宋体"/>
          <w:szCs w:val="21"/>
        </w:rPr>
        <w:t>未经对方同意，任何一方当事人不得将有关文件、技术秘密、需要保密的资料和信息泄露给他人或公开发表与引用。</w:t>
      </w:r>
    </w:p>
    <w:p>
      <w:pPr>
        <w:pStyle w:val="4"/>
        <w:rPr>
          <w:rFonts w:hint="eastAsia"/>
        </w:rPr>
      </w:pPr>
      <w:bookmarkStart w:id="430" w:name="_Toc247514048"/>
      <w:bookmarkStart w:id="431" w:name="_Toc265955390"/>
      <w:bookmarkStart w:id="432" w:name="_Toc247527649"/>
      <w:bookmarkStart w:id="433" w:name="_Toc20767"/>
      <w:r>
        <w:rPr>
          <w:rFonts w:hint="eastAsia" w:ascii="Times New Roman" w:hAnsi="Times New Roman"/>
        </w:rPr>
        <w:t xml:space="preserve">1.13 </w:t>
      </w:r>
      <w:r>
        <w:rPr>
          <w:rFonts w:hint="eastAsia"/>
        </w:rPr>
        <w:t>发包人要求中的错误</w:t>
      </w:r>
      <w:bookmarkEnd w:id="430"/>
      <w:bookmarkEnd w:id="431"/>
      <w:bookmarkEnd w:id="432"/>
      <w:r>
        <w:rPr>
          <w:rFonts w:hint="eastAsia"/>
        </w:rPr>
        <w:t>（A）</w:t>
      </w:r>
      <w:bookmarkEnd w:id="433"/>
    </w:p>
    <w:p>
      <w:pPr>
        <w:spacing w:line="360" w:lineRule="auto"/>
        <w:ind w:firstLine="420"/>
        <w:rPr>
          <w:rFonts w:hint="eastAsia"/>
        </w:rPr>
      </w:pPr>
      <w:r>
        <w:rPr>
          <w:rFonts w:hint="eastAsia"/>
        </w:rPr>
        <w:t>1.13.1</w:t>
      </w:r>
      <w:r>
        <w:rPr>
          <w:rFonts w:hint="eastAsia" w:ascii="宋体" w:hAnsi="宋体"/>
          <w:szCs w:val="21"/>
        </w:rPr>
        <w:t>承包人应认真阅读、复核发包人要求，</w:t>
      </w:r>
      <w:r>
        <w:rPr>
          <w:rFonts w:hint="eastAsia"/>
        </w:rPr>
        <w:t>发现错误的，应及时书面通知发包人。</w:t>
      </w:r>
    </w:p>
    <w:p>
      <w:pPr>
        <w:spacing w:line="360" w:lineRule="auto"/>
        <w:ind w:firstLine="420"/>
        <w:rPr>
          <w:rFonts w:hint="eastAsia" w:ascii="宋体" w:hAnsi="宋体"/>
          <w:szCs w:val="21"/>
        </w:rPr>
      </w:pPr>
      <w:r>
        <w:rPr>
          <w:rFonts w:hint="eastAsia"/>
        </w:rPr>
        <w:t>1.13.2</w:t>
      </w:r>
      <w:r>
        <w:rPr>
          <w:rFonts w:hint="eastAsia" w:ascii="宋体" w:hAnsi="宋体"/>
          <w:szCs w:val="21"/>
        </w:rPr>
        <w:t>发包人要求中的错误导致承包人增加费用和(或)工期延误的，发包人应承担由此增加的费用和（或）工期延误，并向承包人支付合理利润。</w:t>
      </w:r>
    </w:p>
    <w:p>
      <w:pPr>
        <w:pStyle w:val="4"/>
        <w:rPr>
          <w:rFonts w:hint="eastAsia"/>
        </w:rPr>
      </w:pPr>
      <w:bookmarkStart w:id="434" w:name="_Toc15476"/>
      <w:r>
        <w:rPr>
          <w:rFonts w:hint="eastAsia" w:ascii="Times New Roman" w:hAnsi="Times New Roman"/>
        </w:rPr>
        <w:t xml:space="preserve">1.13 </w:t>
      </w:r>
      <w:r>
        <w:rPr>
          <w:rFonts w:hint="eastAsia"/>
        </w:rPr>
        <w:t>发包人要求中的错误（B）</w:t>
      </w:r>
      <w:bookmarkEnd w:id="434"/>
    </w:p>
    <w:p>
      <w:pPr>
        <w:spacing w:line="360" w:lineRule="auto"/>
        <w:ind w:firstLine="420"/>
        <w:rPr>
          <w:rFonts w:hint="eastAsia" w:ascii="宋体" w:hAnsi="宋体"/>
          <w:szCs w:val="21"/>
        </w:rPr>
      </w:pPr>
      <w:r>
        <w:rPr>
          <w:rFonts w:hint="eastAsia"/>
        </w:rPr>
        <w:t xml:space="preserve">1.13.1 </w:t>
      </w:r>
      <w:r>
        <w:rPr>
          <w:rFonts w:hint="eastAsia" w:ascii="宋体" w:hAnsi="宋体"/>
          <w:szCs w:val="21"/>
        </w:rPr>
        <w:t>承包人应认真阅读、复核发包人要求，</w:t>
      </w:r>
      <w:r>
        <w:rPr>
          <w:rFonts w:hint="eastAsia"/>
        </w:rPr>
        <w:t>发现</w:t>
      </w:r>
      <w:r>
        <w:rPr>
          <w:rFonts w:hint="eastAsia" w:ascii="宋体" w:hAnsi="宋体"/>
          <w:szCs w:val="21"/>
        </w:rPr>
        <w:t>错误的，应及时书面通知发包人。发包人作相应修改的，按照第15条约定处理。对确实存在的错误，发包人坚持不作修改的，应承担由此导致承包人增加的费用和(或)延误的工期。</w:t>
      </w:r>
    </w:p>
    <w:p>
      <w:pPr>
        <w:spacing w:line="360" w:lineRule="auto"/>
        <w:ind w:firstLine="420"/>
        <w:rPr>
          <w:rFonts w:hint="eastAsia" w:ascii="宋体" w:hAnsi="宋体"/>
          <w:szCs w:val="21"/>
        </w:rPr>
      </w:pPr>
      <w:r>
        <w:rPr>
          <w:rFonts w:hint="eastAsia"/>
        </w:rPr>
        <w:t>1.13.2 承包人未发现发包人要求中存在错误的，</w:t>
      </w:r>
      <w:r>
        <w:rPr>
          <w:rFonts w:hint="eastAsia" w:ascii="宋体" w:hAnsi="宋体"/>
          <w:szCs w:val="21"/>
        </w:rPr>
        <w:t>承包人自行承担由此导致的费用增加和(或) 工期延误，</w:t>
      </w:r>
      <w:r>
        <w:rPr>
          <w:rFonts w:hint="eastAsia"/>
        </w:rPr>
        <w:t>但专用合同条款另有约定的除外。</w:t>
      </w:r>
    </w:p>
    <w:p>
      <w:pPr>
        <w:spacing w:line="360" w:lineRule="auto"/>
        <w:ind w:firstLine="420"/>
        <w:rPr>
          <w:rFonts w:hint="eastAsia" w:ascii="宋体" w:hAnsi="宋体"/>
          <w:szCs w:val="21"/>
        </w:rPr>
      </w:pPr>
      <w:r>
        <w:rPr>
          <w:rFonts w:hint="eastAsia"/>
        </w:rPr>
        <w:t xml:space="preserve">1.13.3 </w:t>
      </w:r>
      <w:r>
        <w:rPr>
          <w:rFonts w:hint="eastAsia" w:ascii="宋体" w:hAnsi="宋体"/>
          <w:szCs w:val="21"/>
        </w:rPr>
        <w:t>无论承包人发现与否，在任何情况下，发包人要求中的下列错误导致承包人增加的费用和(或)延误的工期，由发包人承担，并向承包人支付合理利润。</w:t>
      </w:r>
    </w:p>
    <w:p>
      <w:pPr>
        <w:spacing w:line="360" w:lineRule="auto"/>
        <w:ind w:firstLine="420"/>
        <w:rPr>
          <w:rFonts w:hint="eastAsia"/>
        </w:rPr>
      </w:pPr>
      <w:r>
        <w:rPr>
          <w:rFonts w:hint="eastAsia"/>
        </w:rPr>
        <w:t>（1）发包人要求中引用的原始数据和资料；</w:t>
      </w:r>
    </w:p>
    <w:p>
      <w:pPr>
        <w:spacing w:line="360" w:lineRule="auto"/>
        <w:ind w:firstLine="420"/>
        <w:rPr>
          <w:rFonts w:hint="eastAsia"/>
        </w:rPr>
      </w:pPr>
      <w:r>
        <w:rPr>
          <w:rFonts w:hint="eastAsia"/>
        </w:rPr>
        <w:t>（2）对工程或其任何部分的功能要求；</w:t>
      </w:r>
    </w:p>
    <w:p>
      <w:pPr>
        <w:spacing w:line="360" w:lineRule="auto"/>
        <w:ind w:firstLine="420"/>
        <w:rPr>
          <w:rFonts w:hint="eastAsia"/>
        </w:rPr>
      </w:pPr>
      <w:r>
        <w:rPr>
          <w:rFonts w:hint="eastAsia"/>
        </w:rPr>
        <w:t>（3）对工程的工艺安排或要求；</w:t>
      </w:r>
    </w:p>
    <w:p>
      <w:pPr>
        <w:spacing w:line="360" w:lineRule="auto"/>
        <w:ind w:firstLine="420"/>
        <w:rPr>
          <w:rFonts w:hint="eastAsia"/>
        </w:rPr>
      </w:pPr>
      <w:r>
        <w:rPr>
          <w:rFonts w:hint="eastAsia"/>
        </w:rPr>
        <w:t>（4）试验和检验标准；</w:t>
      </w:r>
    </w:p>
    <w:p>
      <w:pPr>
        <w:spacing w:line="360" w:lineRule="auto"/>
        <w:ind w:firstLine="420"/>
        <w:rPr>
          <w:rFonts w:hint="eastAsia"/>
        </w:rPr>
      </w:pPr>
      <w:r>
        <w:rPr>
          <w:rFonts w:hint="eastAsia"/>
        </w:rPr>
        <w:t>（5）除合同另有约定外，承包人无法核实的数据和资料。</w:t>
      </w:r>
    </w:p>
    <w:p>
      <w:pPr>
        <w:pStyle w:val="4"/>
        <w:rPr>
          <w:rFonts w:hint="eastAsia"/>
        </w:rPr>
      </w:pPr>
      <w:bookmarkStart w:id="435" w:name="_Toc3974"/>
      <w:r>
        <w:rPr>
          <w:rFonts w:hint="eastAsia" w:ascii="Times New Roman" w:hAnsi="Times New Roman"/>
        </w:rPr>
        <w:t xml:space="preserve">1.14 </w:t>
      </w:r>
      <w:r>
        <w:rPr>
          <w:rFonts w:hint="eastAsia"/>
        </w:rPr>
        <w:t>发包人要求违法</w:t>
      </w:r>
      <w:bookmarkEnd w:id="435"/>
    </w:p>
    <w:p>
      <w:pPr>
        <w:spacing w:line="360" w:lineRule="auto"/>
        <w:ind w:firstLine="420"/>
        <w:rPr>
          <w:rFonts w:hint="eastAsia" w:ascii="宋体" w:hAnsi="宋体"/>
          <w:szCs w:val="21"/>
        </w:rPr>
      </w:pPr>
      <w:r>
        <w:rPr>
          <w:rFonts w:hint="eastAsia" w:ascii="宋体" w:hAnsi="宋体"/>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ascii="宋体" w:hAnsi="宋体"/>
          <w:szCs w:val="21"/>
        </w:rPr>
        <w:t>承担由此引起的承包人全部损失。</w:t>
      </w:r>
    </w:p>
    <w:p>
      <w:pPr>
        <w:pStyle w:val="3"/>
      </w:pPr>
      <w:bookmarkStart w:id="436" w:name="_Toc247514049"/>
      <w:bookmarkStart w:id="437" w:name="_Toc247527650"/>
      <w:bookmarkStart w:id="438" w:name="_Toc184635099"/>
      <w:bookmarkStart w:id="439" w:name="_Toc11278"/>
      <w:r>
        <w:rPr>
          <w:rFonts w:hint="eastAsia"/>
        </w:rPr>
        <w:t>2．发包人义务</w:t>
      </w:r>
      <w:bookmarkEnd w:id="436"/>
      <w:bookmarkEnd w:id="437"/>
      <w:bookmarkEnd w:id="438"/>
      <w:bookmarkEnd w:id="439"/>
    </w:p>
    <w:p>
      <w:pPr>
        <w:pStyle w:val="4"/>
      </w:pPr>
      <w:bookmarkStart w:id="440" w:name="_Toc247514050"/>
      <w:bookmarkStart w:id="441" w:name="_Toc247527651"/>
      <w:bookmarkStart w:id="442" w:name="_Toc22124"/>
      <w:r>
        <w:rPr>
          <w:rFonts w:hint="eastAsia" w:ascii="Times New Roman" w:hAnsi="Times New Roman"/>
        </w:rPr>
        <w:t>2.1</w:t>
      </w:r>
      <w:r>
        <w:rPr>
          <w:rFonts w:hint="eastAsia"/>
        </w:rPr>
        <w:t xml:space="preserve"> 遵守法律</w:t>
      </w:r>
      <w:bookmarkEnd w:id="440"/>
      <w:bookmarkEnd w:id="441"/>
      <w:bookmarkEnd w:id="442"/>
    </w:p>
    <w:p>
      <w:pPr>
        <w:spacing w:line="360" w:lineRule="auto"/>
        <w:ind w:firstLine="420" w:firstLineChars="200"/>
      </w:pPr>
      <w:r>
        <w:rPr>
          <w:rFonts w:hint="eastAsia" w:ascii="宋体" w:hAnsi="宋体"/>
          <w:szCs w:val="21"/>
        </w:rPr>
        <w:t>发包人在履行合同过程中应遵守法律，并保证承包人免于承担因发包人违反法律而引起的任何责任。</w:t>
      </w:r>
    </w:p>
    <w:p>
      <w:pPr>
        <w:pStyle w:val="4"/>
      </w:pPr>
      <w:bookmarkStart w:id="443" w:name="_Toc247527652"/>
      <w:bookmarkStart w:id="444" w:name="_Toc247514051"/>
      <w:bookmarkStart w:id="445" w:name="_Toc21476"/>
      <w:r>
        <w:rPr>
          <w:rFonts w:hint="eastAsia" w:ascii="Times New Roman" w:hAnsi="Times New Roman"/>
        </w:rPr>
        <w:t>2.2</w:t>
      </w:r>
      <w:r>
        <w:rPr>
          <w:rFonts w:hint="eastAsia"/>
        </w:rPr>
        <w:t xml:space="preserve"> 发出承包人开始工作通知</w:t>
      </w:r>
      <w:bookmarkEnd w:id="443"/>
      <w:bookmarkEnd w:id="444"/>
      <w:bookmarkEnd w:id="445"/>
    </w:p>
    <w:p>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款的约定向承包人发出开始工作通知。</w:t>
      </w:r>
    </w:p>
    <w:p>
      <w:pPr>
        <w:pStyle w:val="4"/>
      </w:pPr>
      <w:bookmarkStart w:id="446" w:name="_Toc247514052"/>
      <w:bookmarkStart w:id="447" w:name="_Toc247527653"/>
      <w:bookmarkStart w:id="448" w:name="_Toc12403"/>
      <w:r>
        <w:rPr>
          <w:rFonts w:hint="eastAsia" w:ascii="Times New Roman" w:hAnsi="Times New Roman"/>
        </w:rPr>
        <w:t>2.3</w:t>
      </w:r>
      <w:r>
        <w:rPr>
          <w:rFonts w:hint="eastAsia"/>
        </w:rPr>
        <w:t xml:space="preserve"> 提供施工场地</w:t>
      </w:r>
      <w:bookmarkEnd w:id="446"/>
      <w:bookmarkEnd w:id="447"/>
      <w:bookmarkEnd w:id="448"/>
    </w:p>
    <w:p>
      <w:pPr>
        <w:spacing w:line="360" w:lineRule="auto"/>
        <w:ind w:firstLine="420" w:firstLineChars="200"/>
        <w:rPr>
          <w:rFonts w:hint="eastAsia" w:ascii="宋体" w:hAnsi="宋体"/>
          <w:szCs w:val="21"/>
        </w:rPr>
      </w:pPr>
      <w:r>
        <w:rPr>
          <w:rFonts w:hint="eastAsia" w:ascii="宋体" w:hAnsi="宋体"/>
          <w:szCs w:val="21"/>
        </w:rPr>
        <w:t>发包人应按专用合同条款约定向承包人提供施工场地及进场施工条件，并明确与承包人的交接界面。</w:t>
      </w:r>
    </w:p>
    <w:p>
      <w:pPr>
        <w:pStyle w:val="4"/>
      </w:pPr>
      <w:bookmarkStart w:id="449" w:name="_Toc247514053"/>
      <w:bookmarkStart w:id="450" w:name="_Toc247527654"/>
      <w:bookmarkStart w:id="451" w:name="_Toc31696"/>
      <w:r>
        <w:rPr>
          <w:rFonts w:hint="eastAsia" w:ascii="Times New Roman" w:hAnsi="Times New Roman"/>
        </w:rPr>
        <w:t>2.4</w:t>
      </w:r>
      <w:r>
        <w:rPr>
          <w:rFonts w:hint="eastAsia"/>
        </w:rPr>
        <w:t xml:space="preserve"> 办理证件和批件</w:t>
      </w:r>
      <w:bookmarkEnd w:id="449"/>
      <w:bookmarkEnd w:id="450"/>
      <w:bookmarkEnd w:id="451"/>
    </w:p>
    <w:p>
      <w:pPr>
        <w:spacing w:line="360" w:lineRule="auto"/>
        <w:ind w:firstLine="420" w:firstLineChars="200"/>
        <w:rPr>
          <w:rFonts w:hint="eastAsia" w:ascii="宋体" w:hAnsi="宋体"/>
          <w:szCs w:val="21"/>
        </w:rPr>
      </w:pPr>
      <w:r>
        <w:rPr>
          <w:rFonts w:hint="eastAsia" w:ascii="宋体" w:hAnsi="宋体"/>
          <w:szCs w:val="21"/>
        </w:rPr>
        <w:t>法律规定和（或）合同约定由发包人负责办理的工程建设项目必须履行的各类审批、核准或备案手续，发包人应按时办理。</w:t>
      </w:r>
    </w:p>
    <w:p>
      <w:pPr>
        <w:spacing w:line="360" w:lineRule="auto"/>
        <w:ind w:firstLine="420" w:firstLineChars="200"/>
        <w:rPr>
          <w:rFonts w:hint="eastAsia" w:ascii="宋体" w:hAnsi="宋体"/>
          <w:szCs w:val="21"/>
        </w:rPr>
      </w:pPr>
      <w:r>
        <w:rPr>
          <w:rFonts w:hint="eastAsia" w:ascii="宋体" w:hAnsi="宋体"/>
          <w:szCs w:val="21"/>
        </w:rPr>
        <w:t>法律规定和（或）合同约定由承包人负责的有关设计、施工证件和批件，发包人应给予必要的协助。</w:t>
      </w:r>
    </w:p>
    <w:p>
      <w:pPr>
        <w:pStyle w:val="4"/>
      </w:pPr>
      <w:bookmarkStart w:id="452" w:name="_Toc247514054"/>
      <w:bookmarkStart w:id="453" w:name="_Toc247527655"/>
      <w:bookmarkStart w:id="454" w:name="_Toc5835"/>
      <w:r>
        <w:rPr>
          <w:rFonts w:hint="eastAsia" w:ascii="Times New Roman" w:hAnsi="Times New Roman"/>
        </w:rPr>
        <w:t>2.5</w:t>
      </w:r>
      <w:bookmarkEnd w:id="452"/>
      <w:bookmarkEnd w:id="453"/>
      <w:bookmarkStart w:id="455" w:name="_Toc247514055"/>
      <w:bookmarkStart w:id="456" w:name="_Toc247527656"/>
      <w:r>
        <w:rPr>
          <w:rFonts w:hint="eastAsia"/>
        </w:rPr>
        <w:t xml:space="preserve"> 支付合同价款</w:t>
      </w:r>
      <w:bookmarkEnd w:id="454"/>
      <w:bookmarkEnd w:id="455"/>
      <w:bookmarkEnd w:id="456"/>
    </w:p>
    <w:p>
      <w:pPr>
        <w:spacing w:line="360" w:lineRule="auto"/>
        <w:ind w:firstLine="420" w:firstLineChars="200"/>
        <w:rPr>
          <w:rFonts w:ascii="宋体" w:hAnsi="宋体"/>
          <w:szCs w:val="21"/>
        </w:rPr>
      </w:pPr>
      <w:r>
        <w:rPr>
          <w:rFonts w:hint="eastAsia" w:ascii="宋体" w:hAnsi="宋体"/>
          <w:szCs w:val="21"/>
        </w:rPr>
        <w:t>发包人应按合同约定向承包人及时支付合同价款。专用合同条款对发包人工程款支付担保有约定的，从其约定。</w:t>
      </w:r>
    </w:p>
    <w:p>
      <w:pPr>
        <w:pStyle w:val="4"/>
        <w:rPr>
          <w:rFonts w:hint="eastAsia"/>
        </w:rPr>
      </w:pPr>
      <w:bookmarkStart w:id="457" w:name="_Toc247527657"/>
      <w:bookmarkStart w:id="458" w:name="_Toc247514056"/>
      <w:bookmarkStart w:id="459" w:name="_Toc11797"/>
      <w:r>
        <w:rPr>
          <w:rFonts w:hint="eastAsia" w:ascii="Times New Roman" w:hAnsi="Times New Roman"/>
        </w:rPr>
        <w:t>2.6</w:t>
      </w:r>
      <w:r>
        <w:rPr>
          <w:rFonts w:hint="eastAsia"/>
        </w:rPr>
        <w:t xml:space="preserve"> 组织竣工验收</w:t>
      </w:r>
      <w:bookmarkEnd w:id="457"/>
      <w:bookmarkEnd w:id="458"/>
      <w:bookmarkEnd w:id="459"/>
    </w:p>
    <w:p>
      <w:pPr>
        <w:spacing w:line="360" w:lineRule="auto"/>
        <w:ind w:firstLine="420" w:firstLineChars="200"/>
        <w:rPr>
          <w:rFonts w:ascii="宋体" w:hAnsi="宋体"/>
          <w:szCs w:val="21"/>
        </w:rPr>
      </w:pPr>
      <w:r>
        <w:rPr>
          <w:rFonts w:hint="eastAsia" w:ascii="宋体" w:hAnsi="宋体"/>
          <w:szCs w:val="21"/>
        </w:rPr>
        <w:t>发包人应按合同约定及时组织竣工验收。</w:t>
      </w:r>
    </w:p>
    <w:p>
      <w:pPr>
        <w:pStyle w:val="4"/>
      </w:pPr>
      <w:bookmarkStart w:id="460" w:name="_Toc20786"/>
      <w:bookmarkStart w:id="461" w:name="_Toc247527658"/>
      <w:bookmarkStart w:id="462" w:name="_Toc247514057"/>
      <w:r>
        <w:rPr>
          <w:rFonts w:hint="eastAsia" w:ascii="Times New Roman" w:hAnsi="Times New Roman"/>
        </w:rPr>
        <w:t>2.7</w:t>
      </w:r>
      <w:r>
        <w:rPr>
          <w:rFonts w:hint="eastAsia"/>
        </w:rPr>
        <w:t xml:space="preserve"> 其他义务</w:t>
      </w:r>
      <w:bookmarkEnd w:id="460"/>
      <w:bookmarkEnd w:id="461"/>
      <w:bookmarkEnd w:id="462"/>
    </w:p>
    <w:p>
      <w:pPr>
        <w:spacing w:line="360" w:lineRule="auto"/>
        <w:ind w:firstLine="420" w:firstLineChars="200"/>
        <w:rPr>
          <w:rFonts w:ascii="宋体" w:hAnsi="宋体"/>
          <w:szCs w:val="21"/>
        </w:rPr>
      </w:pPr>
      <w:r>
        <w:rPr>
          <w:rFonts w:hint="eastAsia" w:ascii="宋体" w:hAnsi="宋体"/>
          <w:szCs w:val="21"/>
        </w:rPr>
        <w:t>发包人应履行合同约定的其他义务。</w:t>
      </w:r>
    </w:p>
    <w:p>
      <w:pPr>
        <w:pStyle w:val="3"/>
      </w:pPr>
      <w:bookmarkStart w:id="463" w:name="_Toc184635100"/>
      <w:bookmarkStart w:id="464" w:name="_Toc247527659"/>
      <w:bookmarkStart w:id="465" w:name="_Toc2013"/>
      <w:bookmarkStart w:id="466" w:name="_Toc247514058"/>
      <w:r>
        <w:rPr>
          <w:rFonts w:hint="eastAsia"/>
        </w:rPr>
        <w:t>3. 监理人</w:t>
      </w:r>
      <w:bookmarkEnd w:id="463"/>
      <w:bookmarkEnd w:id="464"/>
      <w:bookmarkEnd w:id="465"/>
      <w:bookmarkEnd w:id="466"/>
    </w:p>
    <w:p>
      <w:pPr>
        <w:pStyle w:val="4"/>
      </w:pPr>
      <w:bookmarkStart w:id="467" w:name="_Toc247514059"/>
      <w:bookmarkStart w:id="468" w:name="_Toc13063"/>
      <w:bookmarkStart w:id="469" w:name="_Toc247527660"/>
      <w:r>
        <w:rPr>
          <w:rFonts w:hint="eastAsia" w:ascii="Times New Roman" w:hAnsi="Times New Roman"/>
        </w:rPr>
        <w:t>3.1</w:t>
      </w:r>
      <w:r>
        <w:rPr>
          <w:rFonts w:hint="eastAsia"/>
        </w:rPr>
        <w:t xml:space="preserve"> 监理人的职责和权力</w:t>
      </w:r>
      <w:bookmarkEnd w:id="467"/>
      <w:bookmarkEnd w:id="468"/>
      <w:bookmarkEnd w:id="469"/>
    </w:p>
    <w:p>
      <w:pPr>
        <w:spacing w:line="360" w:lineRule="auto"/>
        <w:ind w:firstLine="420" w:firstLineChars="200"/>
        <w:rPr>
          <w:rFonts w:ascii="宋体" w:hAnsi="宋体"/>
          <w:szCs w:val="21"/>
        </w:rPr>
      </w:pPr>
      <w:r>
        <w:rPr>
          <w:rFonts w:hint="eastAsia"/>
        </w:rPr>
        <w:t xml:space="preserve">3.1.1 </w:t>
      </w:r>
      <w:r>
        <w:rPr>
          <w:rFonts w:hint="eastAsia" w:ascii="宋体" w:hAnsi="宋体"/>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hint="eastAsia" w:ascii="宋体" w:hAnsi="宋体"/>
          <w:szCs w:val="21"/>
        </w:rPr>
      </w:pPr>
      <w:r>
        <w:rPr>
          <w:rFonts w:hint="eastAsia"/>
        </w:rPr>
        <w:t xml:space="preserve">3.1.2 </w:t>
      </w:r>
      <w:r>
        <w:rPr>
          <w:rFonts w:hint="eastAsia" w:ascii="宋体" w:hAnsi="宋体"/>
          <w:szCs w:val="21"/>
        </w:rPr>
        <w:t>合同约定应由承包人承担的义务和责任，不因监理人对承包人文件的审查或批准，对工程、材料和工程设备的检查和检验，以及为实施监理作出的指示等职务行为而减轻或解除。</w:t>
      </w:r>
    </w:p>
    <w:p>
      <w:pPr>
        <w:pStyle w:val="4"/>
      </w:pPr>
      <w:bookmarkStart w:id="470" w:name="_Toc247527661"/>
      <w:bookmarkStart w:id="471" w:name="_Toc30331"/>
      <w:bookmarkStart w:id="472" w:name="_Toc247514060"/>
      <w:r>
        <w:rPr>
          <w:rFonts w:hint="eastAsia" w:ascii="Times New Roman" w:hAnsi="Times New Roman"/>
        </w:rPr>
        <w:t>3.2</w:t>
      </w:r>
      <w:r>
        <w:rPr>
          <w:rFonts w:hint="eastAsia"/>
        </w:rPr>
        <w:t xml:space="preserve"> 总监理工程师</w:t>
      </w:r>
      <w:bookmarkEnd w:id="470"/>
      <w:bookmarkEnd w:id="471"/>
      <w:bookmarkEnd w:id="472"/>
    </w:p>
    <w:p>
      <w:pPr>
        <w:spacing w:line="360" w:lineRule="auto"/>
        <w:ind w:firstLine="420" w:firstLineChars="200"/>
        <w:rPr>
          <w:rFonts w:ascii="宋体" w:hAnsi="宋体"/>
          <w:szCs w:val="21"/>
        </w:rPr>
      </w:pPr>
      <w:r>
        <w:rPr>
          <w:rFonts w:hint="eastAsia" w:ascii="宋体" w:hAnsi="宋体"/>
          <w:szCs w:val="21"/>
        </w:rPr>
        <w:t>发包人应在发出开始工作通知前将总监理工程师的任命通知承包人。总监理工程师更换时，应提前14 天通知承包人。总监理工程师超过</w:t>
      </w:r>
      <w:r>
        <w:rPr>
          <w:rFonts w:hint="eastAsia"/>
        </w:rPr>
        <w:t>２</w:t>
      </w:r>
      <w:r>
        <w:rPr>
          <w:rFonts w:hint="eastAsia" w:ascii="宋体" w:hAnsi="宋体"/>
          <w:szCs w:val="21"/>
        </w:rPr>
        <w:t>天不能履行职责的，应委派代表代行其职责，并通知承包人。</w:t>
      </w:r>
    </w:p>
    <w:p>
      <w:pPr>
        <w:pStyle w:val="4"/>
      </w:pPr>
      <w:bookmarkStart w:id="473" w:name="_Toc247514061"/>
      <w:bookmarkStart w:id="474" w:name="_Toc1526"/>
      <w:bookmarkStart w:id="475" w:name="_Toc247527662"/>
      <w:r>
        <w:rPr>
          <w:rFonts w:hint="eastAsia" w:ascii="Times New Roman" w:hAnsi="Times New Roman"/>
        </w:rPr>
        <w:t>3.3</w:t>
      </w:r>
      <w:r>
        <w:rPr>
          <w:rFonts w:hint="eastAsia"/>
        </w:rPr>
        <w:t xml:space="preserve"> 监理人员</w:t>
      </w:r>
      <w:bookmarkEnd w:id="473"/>
      <w:bookmarkEnd w:id="474"/>
      <w:bookmarkEnd w:id="475"/>
    </w:p>
    <w:p>
      <w:pPr>
        <w:spacing w:line="360" w:lineRule="auto"/>
        <w:ind w:firstLine="420" w:firstLineChars="200"/>
        <w:rPr>
          <w:rFonts w:ascii="宋体" w:hAnsi="宋体"/>
          <w:szCs w:val="21"/>
        </w:rPr>
      </w:pPr>
      <w:r>
        <w:rPr>
          <w:rFonts w:hint="eastAsia"/>
        </w:rPr>
        <w:t>3.3.1</w:t>
      </w:r>
      <w:r>
        <w:rPr>
          <w:rFonts w:hint="eastAsia" w:ascii="宋体" w:hAnsi="宋体"/>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rFonts w:hint="eastAsia" w:ascii="宋体" w:hAnsi="宋体"/>
          <w:szCs w:val="21"/>
        </w:rPr>
      </w:pPr>
      <w:r>
        <w:rPr>
          <w:rFonts w:hint="eastAsia"/>
        </w:rPr>
        <w:t xml:space="preserve">3.3.2 </w:t>
      </w:r>
      <w:r>
        <w:rPr>
          <w:rFonts w:hint="eastAsia" w:ascii="宋体" w:hAnsi="宋体"/>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rFonts w:ascii="宋体" w:hAnsi="宋体"/>
          <w:szCs w:val="21"/>
        </w:rPr>
      </w:pPr>
      <w:r>
        <w:rPr>
          <w:rFonts w:hint="eastAsia"/>
        </w:rPr>
        <w:t>3.3.3</w:t>
      </w:r>
      <w:r>
        <w:rPr>
          <w:rFonts w:hint="eastAsia" w:ascii="宋体" w:hAnsi="宋体"/>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hint="eastAsia" w:ascii="宋体" w:hAnsi="宋体"/>
          <w:szCs w:val="21"/>
        </w:rPr>
        <w:t>小时内对该指示予以确认、更改或撤销。</w:t>
      </w:r>
    </w:p>
    <w:p>
      <w:pPr>
        <w:spacing w:line="360" w:lineRule="auto"/>
        <w:ind w:firstLine="420" w:firstLineChars="200"/>
        <w:rPr>
          <w:rFonts w:ascii="宋体" w:hAnsi="宋体"/>
          <w:szCs w:val="21"/>
        </w:rPr>
      </w:pPr>
      <w:r>
        <w:rPr>
          <w:rFonts w:hint="eastAsia"/>
        </w:rPr>
        <w:t>3.3.4</w:t>
      </w:r>
      <w:r>
        <w:rPr>
          <w:rFonts w:hint="eastAsia" w:ascii="宋体" w:hAnsi="宋体"/>
          <w:szCs w:val="21"/>
        </w:rPr>
        <w:t xml:space="preserve"> 除专用合同条款另有约定外，总监理工程师不应将第</w:t>
      </w:r>
      <w:r>
        <w:rPr>
          <w:rFonts w:hint="eastAsia"/>
        </w:rPr>
        <w:t xml:space="preserve">3.5 </w:t>
      </w:r>
      <w:r>
        <w:rPr>
          <w:rFonts w:hint="eastAsia" w:ascii="宋体" w:hAnsi="宋体"/>
          <w:szCs w:val="21"/>
        </w:rPr>
        <w:t>款约定应由总监理工程师作出确定的权力授权或委托给其他监理人员。</w:t>
      </w:r>
    </w:p>
    <w:p>
      <w:pPr>
        <w:pStyle w:val="4"/>
      </w:pPr>
      <w:bookmarkStart w:id="476" w:name="_Toc247514062"/>
      <w:bookmarkStart w:id="477" w:name="_Toc247527663"/>
      <w:bookmarkStart w:id="478" w:name="_Toc4076"/>
      <w:r>
        <w:rPr>
          <w:rFonts w:hint="eastAsia" w:ascii="Times New Roman" w:hAnsi="Times New Roman"/>
        </w:rPr>
        <w:t>3.4</w:t>
      </w:r>
      <w:r>
        <w:rPr>
          <w:rFonts w:hint="eastAsia"/>
        </w:rPr>
        <w:t xml:space="preserve"> 监理人的指示</w:t>
      </w:r>
      <w:bookmarkEnd w:id="476"/>
      <w:bookmarkEnd w:id="477"/>
      <w:bookmarkEnd w:id="478"/>
    </w:p>
    <w:p>
      <w:pPr>
        <w:spacing w:line="360" w:lineRule="auto"/>
        <w:ind w:firstLine="420" w:firstLineChars="200"/>
        <w:rPr>
          <w:rFonts w:ascii="宋体" w:hAnsi="宋体"/>
          <w:szCs w:val="21"/>
        </w:rPr>
      </w:pPr>
      <w:r>
        <w:rPr>
          <w:rFonts w:hint="eastAsia"/>
        </w:rPr>
        <w:t xml:space="preserve">3.4.1 </w:t>
      </w:r>
      <w:r>
        <w:rPr>
          <w:rFonts w:hint="eastAsia" w:ascii="宋体" w:hAnsi="宋体"/>
          <w:szCs w:val="21"/>
        </w:rPr>
        <w:t>监理人应按第</w:t>
      </w:r>
      <w:r>
        <w:rPr>
          <w:rFonts w:hint="eastAsia"/>
        </w:rPr>
        <w:t xml:space="preserve">3.1 </w:t>
      </w:r>
      <w:r>
        <w:rPr>
          <w:rFonts w:hint="eastAsia" w:ascii="宋体" w:hAnsi="宋体"/>
          <w:szCs w:val="21"/>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rFonts w:ascii="宋体" w:hAnsi="宋体"/>
          <w:szCs w:val="21"/>
        </w:rPr>
      </w:pPr>
      <w:r>
        <w:rPr>
          <w:rFonts w:hint="eastAsia"/>
        </w:rPr>
        <w:t xml:space="preserve">3.4.2 </w:t>
      </w:r>
      <w:r>
        <w:rPr>
          <w:rFonts w:hint="eastAsia" w:ascii="宋体" w:hAnsi="宋体"/>
          <w:szCs w:val="21"/>
        </w:rPr>
        <w:t>承包人收到监理人作出的指示后应遵照执行。指示构成变更的，应按第</w:t>
      </w:r>
      <w:r>
        <w:rPr>
          <w:rFonts w:hint="eastAsia"/>
        </w:rPr>
        <w:t>15</w:t>
      </w:r>
      <w:r>
        <w:rPr>
          <w:rFonts w:hint="eastAsia" w:ascii="宋体" w:hAnsi="宋体"/>
          <w:szCs w:val="21"/>
        </w:rPr>
        <w:t>条执行。</w:t>
      </w:r>
    </w:p>
    <w:p>
      <w:pPr>
        <w:spacing w:line="360" w:lineRule="auto"/>
        <w:ind w:firstLine="420" w:firstLineChars="200"/>
        <w:rPr>
          <w:rFonts w:ascii="宋体" w:hAnsi="宋体"/>
          <w:szCs w:val="21"/>
        </w:rPr>
      </w:pPr>
      <w:r>
        <w:rPr>
          <w:rFonts w:hint="eastAsia"/>
        </w:rPr>
        <w:t xml:space="preserve">3.4.3 </w:t>
      </w:r>
      <w:r>
        <w:rPr>
          <w:rFonts w:hint="eastAsia" w:ascii="宋体" w:hAnsi="宋体"/>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hint="eastAsia" w:ascii="宋体" w:hAnsi="宋体"/>
          <w:szCs w:val="21"/>
        </w:rPr>
        <w:t>小时内未发出书面确认函的，该临时书面指示应被视为监理人的正式指示。</w:t>
      </w:r>
    </w:p>
    <w:p>
      <w:pPr>
        <w:spacing w:line="360" w:lineRule="auto"/>
        <w:ind w:firstLine="420" w:firstLineChars="200"/>
        <w:rPr>
          <w:rFonts w:ascii="宋体" w:hAnsi="宋体"/>
          <w:szCs w:val="21"/>
        </w:rPr>
      </w:pPr>
      <w:r>
        <w:rPr>
          <w:rFonts w:hint="eastAsia"/>
        </w:rPr>
        <w:t xml:space="preserve">3.4.4 </w:t>
      </w:r>
      <w:r>
        <w:rPr>
          <w:rFonts w:hint="eastAsia" w:ascii="宋体" w:hAnsi="宋体"/>
          <w:szCs w:val="21"/>
        </w:rPr>
        <w:t>除合同另有约定外，承包人只从总监理工程师或</w:t>
      </w:r>
      <w:r>
        <w:rPr>
          <w:rFonts w:hint="eastAsia"/>
        </w:rPr>
        <w:t>按第3.3.1项被</w:t>
      </w:r>
      <w:r>
        <w:rPr>
          <w:rFonts w:hint="eastAsia" w:ascii="宋体" w:hAnsi="宋体"/>
          <w:szCs w:val="21"/>
        </w:rPr>
        <w:t>授权的监理人员处取得指示。</w:t>
      </w:r>
    </w:p>
    <w:p>
      <w:pPr>
        <w:spacing w:line="360" w:lineRule="auto"/>
        <w:ind w:firstLine="420"/>
        <w:rPr>
          <w:rFonts w:ascii="宋体" w:hAnsi="宋体"/>
          <w:szCs w:val="21"/>
        </w:rPr>
      </w:pPr>
      <w:r>
        <w:rPr>
          <w:rFonts w:hint="eastAsia"/>
        </w:rPr>
        <w:t xml:space="preserve">3.4.5 </w:t>
      </w:r>
      <w:r>
        <w:rPr>
          <w:rFonts w:hint="eastAsia" w:ascii="宋体" w:hAnsi="宋体"/>
          <w:szCs w:val="21"/>
        </w:rPr>
        <w:t>由于监理人未能按合同约定发出指示、指示延误或指示错误而导致承包人费用增加和（或）工期延误的，发包人应承担由此增加的费用和（或）工期延误，并向承包人支付合理利润。</w:t>
      </w:r>
    </w:p>
    <w:p>
      <w:pPr>
        <w:pStyle w:val="4"/>
      </w:pPr>
      <w:bookmarkStart w:id="479" w:name="_Toc14087"/>
      <w:bookmarkStart w:id="480" w:name="_Toc247514063"/>
      <w:bookmarkStart w:id="481" w:name="_Toc247527664"/>
      <w:r>
        <w:rPr>
          <w:rFonts w:hint="eastAsia" w:ascii="Times New Roman" w:hAnsi="Times New Roman"/>
        </w:rPr>
        <w:t>3.5</w:t>
      </w:r>
      <w:r>
        <w:rPr>
          <w:rFonts w:hint="eastAsia"/>
        </w:rPr>
        <w:t xml:space="preserve"> 商定或确定</w:t>
      </w:r>
      <w:bookmarkEnd w:id="479"/>
      <w:bookmarkEnd w:id="480"/>
      <w:bookmarkEnd w:id="481"/>
    </w:p>
    <w:p>
      <w:pPr>
        <w:spacing w:line="360" w:lineRule="auto"/>
        <w:ind w:firstLine="420" w:firstLineChars="200"/>
        <w:rPr>
          <w:rFonts w:ascii="宋体" w:hAnsi="宋体"/>
          <w:szCs w:val="21"/>
        </w:rPr>
      </w:pPr>
      <w:r>
        <w:rPr>
          <w:rFonts w:hint="eastAsia"/>
        </w:rPr>
        <w:t xml:space="preserve">3.5.1 </w:t>
      </w:r>
      <w:r>
        <w:rPr>
          <w:rFonts w:hint="eastAsia" w:ascii="宋体" w:hAnsi="宋体"/>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hAnsi="宋体"/>
          <w:szCs w:val="21"/>
        </w:rPr>
      </w:pPr>
      <w:r>
        <w:rPr>
          <w:rFonts w:hint="eastAsia"/>
        </w:rPr>
        <w:t xml:space="preserve">3.5.2 </w:t>
      </w:r>
      <w:r>
        <w:rPr>
          <w:rFonts w:hint="eastAsia" w:ascii="宋体" w:hAnsi="宋体"/>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3"/>
        <w:spacing w:before="0" w:after="0" w:line="240" w:lineRule="auto"/>
      </w:pPr>
      <w:bookmarkStart w:id="482" w:name="_Toc247514064"/>
      <w:bookmarkStart w:id="483" w:name="_Toc247527665"/>
      <w:bookmarkStart w:id="484" w:name="_Toc26667"/>
      <w:bookmarkStart w:id="485" w:name="_Toc184635101"/>
      <w:r>
        <w:rPr>
          <w:rFonts w:hint="eastAsia"/>
        </w:rPr>
        <w:t>4. 承包人</w:t>
      </w:r>
      <w:bookmarkEnd w:id="482"/>
      <w:bookmarkEnd w:id="483"/>
      <w:bookmarkEnd w:id="484"/>
      <w:bookmarkEnd w:id="485"/>
    </w:p>
    <w:p>
      <w:pPr>
        <w:pStyle w:val="4"/>
        <w:spacing w:before="0" w:after="0" w:line="240" w:lineRule="auto"/>
        <w:ind w:firstLine="0" w:firstLineChars="0"/>
      </w:pPr>
      <w:bookmarkStart w:id="486" w:name="_Toc247527666"/>
      <w:bookmarkStart w:id="487" w:name="_Toc16660"/>
      <w:bookmarkStart w:id="488" w:name="_Toc247514065"/>
      <w:r>
        <w:rPr>
          <w:rFonts w:hint="eastAsia" w:ascii="Times New Roman" w:hAnsi="Times New Roman"/>
        </w:rPr>
        <w:t>4.1</w:t>
      </w:r>
      <w:r>
        <w:rPr>
          <w:rFonts w:hint="eastAsia"/>
        </w:rPr>
        <w:t xml:space="preserve"> 承包人的一般义务</w:t>
      </w:r>
      <w:bookmarkEnd w:id="486"/>
      <w:bookmarkEnd w:id="487"/>
      <w:bookmarkEnd w:id="488"/>
    </w:p>
    <w:p>
      <w:pPr>
        <w:spacing w:line="360" w:lineRule="auto"/>
        <w:ind w:firstLine="420" w:firstLineChars="200"/>
        <w:rPr>
          <w:rFonts w:ascii="宋体" w:hAnsi="宋体"/>
          <w:szCs w:val="21"/>
        </w:rPr>
      </w:pPr>
      <w:r>
        <w:rPr>
          <w:rFonts w:hint="eastAsia"/>
        </w:rPr>
        <w:t xml:space="preserve">4.1.1 </w:t>
      </w:r>
      <w:r>
        <w:rPr>
          <w:rFonts w:hint="eastAsia" w:ascii="宋体" w:hAnsi="宋体"/>
          <w:szCs w:val="21"/>
        </w:rPr>
        <w:t>遵守法律</w:t>
      </w:r>
    </w:p>
    <w:p>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pPr>
        <w:spacing w:line="360" w:lineRule="auto"/>
        <w:ind w:firstLine="420" w:firstLineChars="200"/>
        <w:rPr>
          <w:rFonts w:ascii="宋体" w:hAnsi="宋体"/>
          <w:szCs w:val="21"/>
        </w:rPr>
      </w:pPr>
      <w:r>
        <w:rPr>
          <w:rFonts w:hint="eastAsia"/>
        </w:rPr>
        <w:t xml:space="preserve">4.1.2 </w:t>
      </w:r>
      <w:r>
        <w:rPr>
          <w:rFonts w:hint="eastAsia" w:ascii="宋体" w:hAnsi="宋体"/>
          <w:szCs w:val="21"/>
        </w:rPr>
        <w:t>依法纳税</w:t>
      </w:r>
    </w:p>
    <w:p>
      <w:pPr>
        <w:spacing w:line="360" w:lineRule="auto"/>
        <w:ind w:firstLine="420" w:firstLineChars="200"/>
        <w:rPr>
          <w:rFonts w:ascii="宋体" w:hAnsi="宋体"/>
          <w:szCs w:val="21"/>
        </w:rPr>
      </w:pPr>
      <w:r>
        <w:rPr>
          <w:rFonts w:hint="eastAsia" w:ascii="宋体" w:hAnsi="宋体"/>
          <w:szCs w:val="21"/>
        </w:rPr>
        <w:t>承包人应按有关法律规定纳税，应缴纳的税金包括在合同价格内。</w:t>
      </w:r>
    </w:p>
    <w:p>
      <w:pPr>
        <w:spacing w:line="360" w:lineRule="auto"/>
        <w:ind w:firstLine="420" w:firstLineChars="200"/>
        <w:rPr>
          <w:rFonts w:ascii="宋体" w:hAnsi="宋体"/>
          <w:szCs w:val="21"/>
        </w:rPr>
      </w:pPr>
      <w:r>
        <w:rPr>
          <w:rFonts w:hint="eastAsia"/>
        </w:rPr>
        <w:t xml:space="preserve">4.1.3 </w:t>
      </w:r>
      <w:r>
        <w:rPr>
          <w:rFonts w:hint="eastAsia" w:ascii="宋体" w:hAnsi="宋体"/>
          <w:szCs w:val="21"/>
        </w:rPr>
        <w:t>完成各项承包工作</w:t>
      </w:r>
    </w:p>
    <w:p>
      <w:pPr>
        <w:spacing w:line="360" w:lineRule="auto"/>
        <w:ind w:firstLine="420" w:firstLineChars="200"/>
        <w:rPr>
          <w:rFonts w:ascii="宋体" w:hAnsi="宋体"/>
          <w:szCs w:val="21"/>
        </w:rPr>
      </w:pPr>
      <w:r>
        <w:rPr>
          <w:rFonts w:hint="eastAsia" w:ascii="宋体" w:hAnsi="宋体"/>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宋体" w:hAnsi="宋体"/>
          <w:szCs w:val="21"/>
        </w:rPr>
      </w:pPr>
      <w:r>
        <w:rPr>
          <w:rFonts w:hint="eastAsia"/>
        </w:rPr>
        <w:t>4.1.4</w:t>
      </w:r>
      <w:r>
        <w:rPr>
          <w:rFonts w:hint="eastAsia" w:ascii="宋体" w:hAnsi="宋体"/>
          <w:szCs w:val="21"/>
        </w:rPr>
        <w:t xml:space="preserve"> 对设计、施工作业和施工方法，以及工程的完备性负责</w:t>
      </w:r>
    </w:p>
    <w:p>
      <w:pPr>
        <w:spacing w:line="360" w:lineRule="auto"/>
        <w:ind w:firstLine="420" w:firstLineChars="200"/>
        <w:rPr>
          <w:rFonts w:ascii="宋体" w:hAnsi="宋体"/>
          <w:szCs w:val="21"/>
        </w:rPr>
      </w:pPr>
      <w:r>
        <w:rPr>
          <w:rFonts w:hint="eastAsia" w:ascii="宋体" w:hAnsi="宋体"/>
          <w:szCs w:val="21"/>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rFonts w:ascii="宋体" w:hAnsi="宋体"/>
          <w:szCs w:val="21"/>
        </w:rPr>
      </w:pPr>
      <w:r>
        <w:rPr>
          <w:rFonts w:hint="eastAsia"/>
        </w:rPr>
        <w:t>4.1.5</w:t>
      </w:r>
      <w:r>
        <w:rPr>
          <w:rFonts w:hint="eastAsia" w:ascii="宋体" w:hAnsi="宋体"/>
          <w:szCs w:val="21"/>
        </w:rPr>
        <w:t xml:space="preserve"> 保证工程施工和人员的安全</w:t>
      </w:r>
    </w:p>
    <w:p>
      <w:pPr>
        <w:spacing w:line="360" w:lineRule="auto"/>
        <w:ind w:firstLine="420" w:firstLineChars="200"/>
        <w:rPr>
          <w:rFonts w:ascii="宋体" w:hAnsi="宋体"/>
          <w:szCs w:val="21"/>
        </w:rPr>
      </w:pPr>
      <w:r>
        <w:rPr>
          <w:rFonts w:hint="eastAsia" w:ascii="宋体" w:hAnsi="宋体"/>
          <w:szCs w:val="21"/>
        </w:rPr>
        <w:t>承包人应按第</w:t>
      </w:r>
      <w:r>
        <w:rPr>
          <w:rFonts w:hint="eastAsia"/>
        </w:rPr>
        <w:t xml:space="preserve">10.2 </w:t>
      </w:r>
      <w:r>
        <w:rPr>
          <w:rFonts w:hint="eastAsia" w:ascii="宋体" w:hAnsi="宋体"/>
          <w:szCs w:val="21"/>
        </w:rPr>
        <w:t>款约定采取施工安全措施，确保工程及其人员、材料、设备和设施的安全，防止因工程施工造成的人身伤害和财产损失。</w:t>
      </w:r>
    </w:p>
    <w:p>
      <w:pPr>
        <w:spacing w:line="360" w:lineRule="auto"/>
        <w:ind w:firstLine="420" w:firstLineChars="200"/>
        <w:rPr>
          <w:rFonts w:ascii="宋体" w:hAnsi="宋体"/>
          <w:szCs w:val="21"/>
        </w:rPr>
      </w:pPr>
      <w:r>
        <w:rPr>
          <w:rFonts w:hint="eastAsia"/>
        </w:rPr>
        <w:t xml:space="preserve">4.1.6 </w:t>
      </w:r>
      <w:r>
        <w:rPr>
          <w:rFonts w:hint="eastAsia" w:ascii="宋体" w:hAnsi="宋体"/>
          <w:szCs w:val="21"/>
        </w:rPr>
        <w:t>负责施工场地及其周边环境与生态的保护工作</w:t>
      </w:r>
    </w:p>
    <w:p>
      <w:pPr>
        <w:spacing w:line="360" w:lineRule="auto"/>
        <w:ind w:firstLine="420" w:firstLineChars="200"/>
        <w:rPr>
          <w:rFonts w:ascii="宋体" w:hAnsi="宋体"/>
          <w:szCs w:val="21"/>
        </w:rPr>
      </w:pPr>
      <w:r>
        <w:rPr>
          <w:rFonts w:hint="eastAsia" w:ascii="宋体" w:hAnsi="宋体"/>
          <w:szCs w:val="21"/>
        </w:rPr>
        <w:t>承包人应按照第</w:t>
      </w:r>
      <w:r>
        <w:rPr>
          <w:rFonts w:hint="eastAsia"/>
        </w:rPr>
        <w:t xml:space="preserve">10.4 </w:t>
      </w:r>
      <w:r>
        <w:rPr>
          <w:rFonts w:hint="eastAsia" w:ascii="宋体" w:hAnsi="宋体"/>
          <w:szCs w:val="21"/>
        </w:rPr>
        <w:t>款约定负责施工场地及其周边环境与生态的保护工作。</w:t>
      </w:r>
    </w:p>
    <w:p>
      <w:pPr>
        <w:spacing w:line="360" w:lineRule="auto"/>
        <w:ind w:firstLine="420" w:firstLineChars="200"/>
        <w:rPr>
          <w:rFonts w:ascii="宋体" w:hAnsi="宋体"/>
          <w:szCs w:val="21"/>
        </w:rPr>
      </w:pPr>
      <w:r>
        <w:rPr>
          <w:rFonts w:hint="eastAsia"/>
        </w:rPr>
        <w:t xml:space="preserve">4.1.7 </w:t>
      </w:r>
      <w:r>
        <w:rPr>
          <w:rFonts w:hint="eastAsia" w:ascii="宋体" w:hAnsi="宋体"/>
          <w:szCs w:val="21"/>
        </w:rPr>
        <w:t>避免施工对公众与他人的利益造成损害</w:t>
      </w:r>
    </w:p>
    <w:p>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hAnsi="宋体"/>
          <w:szCs w:val="21"/>
        </w:rPr>
      </w:pPr>
      <w:r>
        <w:rPr>
          <w:rFonts w:hint="eastAsia"/>
        </w:rPr>
        <w:t xml:space="preserve">4.1.8 </w:t>
      </w:r>
      <w:r>
        <w:rPr>
          <w:rFonts w:hint="eastAsia" w:ascii="宋体" w:hAnsi="宋体"/>
          <w:szCs w:val="21"/>
        </w:rPr>
        <w:t>为他人提供方便</w:t>
      </w:r>
    </w:p>
    <w:p>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rFonts w:hint="eastAsia" w:ascii="宋体" w:hAnsi="宋体"/>
          <w:szCs w:val="21"/>
        </w:rPr>
      </w:pPr>
      <w:r>
        <w:rPr>
          <w:rFonts w:hint="eastAsia"/>
        </w:rPr>
        <w:t xml:space="preserve">4.1.9 </w:t>
      </w:r>
      <w:r>
        <w:rPr>
          <w:rFonts w:hint="eastAsia" w:ascii="宋体" w:hAnsi="宋体"/>
          <w:szCs w:val="21"/>
        </w:rPr>
        <w:t>工程的维护和照管</w:t>
      </w:r>
    </w:p>
    <w:p>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宋体" w:hAnsi="宋体"/>
          <w:szCs w:val="21"/>
        </w:rPr>
      </w:pPr>
      <w:r>
        <w:rPr>
          <w:rFonts w:hint="eastAsia"/>
        </w:rPr>
        <w:t xml:space="preserve">4.1.10 </w:t>
      </w:r>
      <w:r>
        <w:rPr>
          <w:rFonts w:hint="eastAsia" w:ascii="宋体" w:hAnsi="宋体"/>
          <w:szCs w:val="21"/>
        </w:rPr>
        <w:t>其他义务</w:t>
      </w:r>
    </w:p>
    <w:p>
      <w:pPr>
        <w:spacing w:line="360" w:lineRule="auto"/>
        <w:ind w:firstLine="420" w:firstLineChars="200"/>
        <w:rPr>
          <w:rFonts w:ascii="宋体" w:hAnsi="宋体"/>
          <w:szCs w:val="21"/>
        </w:rPr>
      </w:pPr>
      <w:r>
        <w:rPr>
          <w:rFonts w:hint="eastAsia" w:ascii="宋体" w:hAnsi="宋体"/>
          <w:szCs w:val="21"/>
        </w:rPr>
        <w:t>承包人应履行合同约定的其他义务。</w:t>
      </w:r>
    </w:p>
    <w:p>
      <w:pPr>
        <w:pStyle w:val="4"/>
        <w:spacing w:before="0" w:after="0" w:line="240" w:lineRule="auto"/>
        <w:ind w:firstLine="0" w:firstLineChars="0"/>
      </w:pPr>
      <w:bookmarkStart w:id="489" w:name="_Toc247514066"/>
      <w:bookmarkStart w:id="490" w:name="_Toc247527667"/>
      <w:bookmarkStart w:id="491" w:name="_Toc4687"/>
      <w:r>
        <w:rPr>
          <w:rFonts w:hint="eastAsia" w:ascii="Times New Roman" w:hAnsi="Times New Roman"/>
        </w:rPr>
        <w:t>4.2</w:t>
      </w:r>
      <w:r>
        <w:rPr>
          <w:rFonts w:hint="eastAsia"/>
        </w:rPr>
        <w:t xml:space="preserve"> 履约担保</w:t>
      </w:r>
      <w:bookmarkEnd w:id="489"/>
      <w:bookmarkEnd w:id="490"/>
      <w:bookmarkEnd w:id="491"/>
    </w:p>
    <w:p>
      <w:pPr>
        <w:spacing w:line="360" w:lineRule="auto"/>
        <w:ind w:firstLine="420" w:firstLineChars="200"/>
        <w:rPr>
          <w:rFonts w:hint="eastAsia" w:ascii="宋体" w:hAnsi="宋体"/>
          <w:szCs w:val="21"/>
        </w:rPr>
      </w:pPr>
      <w:r>
        <w:rPr>
          <w:rFonts w:hint="eastAsia"/>
        </w:rPr>
        <w:t xml:space="preserve">4.2.1 </w:t>
      </w:r>
      <w:r>
        <w:rPr>
          <w:rFonts w:hint="eastAsia" w:ascii="宋体" w:hAnsi="宋体"/>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360" w:lineRule="auto"/>
        <w:ind w:firstLine="420" w:firstLineChars="200"/>
        <w:rPr>
          <w:rFonts w:ascii="宋体" w:hAnsi="宋体"/>
          <w:szCs w:val="21"/>
        </w:rPr>
      </w:pPr>
      <w:r>
        <w:rPr>
          <w:rFonts w:hint="eastAsia"/>
        </w:rPr>
        <w:t xml:space="preserve">4.2.2 </w:t>
      </w:r>
      <w:r>
        <w:rPr>
          <w:rFonts w:hint="eastAsia" w:ascii="宋体" w:hAnsi="宋体"/>
          <w:szCs w:val="21"/>
        </w:rPr>
        <w:t>如工程延期，承包人有义务继续提供履约担保。由于发包人原因导致延期的，继续提供履约担保所需的费用由发包人承担；由于承包人原因导致延期的，继续提供履约担保所需费用由承包人承担。</w:t>
      </w:r>
    </w:p>
    <w:p>
      <w:pPr>
        <w:pStyle w:val="4"/>
        <w:spacing w:before="0" w:after="0" w:line="240" w:lineRule="auto"/>
        <w:ind w:firstLine="0" w:firstLineChars="0"/>
      </w:pPr>
      <w:bookmarkStart w:id="492" w:name="_Toc247527668"/>
      <w:bookmarkStart w:id="493" w:name="_Toc247514067"/>
      <w:bookmarkStart w:id="494" w:name="_Toc26603"/>
      <w:r>
        <w:rPr>
          <w:rFonts w:hint="eastAsia" w:ascii="Times New Roman" w:hAnsi="Times New Roman"/>
        </w:rPr>
        <w:t>4.3</w:t>
      </w:r>
      <w:r>
        <w:rPr>
          <w:rFonts w:hint="eastAsia"/>
        </w:rPr>
        <w:t xml:space="preserve"> 分包</w:t>
      </w:r>
      <w:bookmarkEnd w:id="492"/>
      <w:bookmarkEnd w:id="493"/>
      <w:r>
        <w:rPr>
          <w:rFonts w:hint="eastAsia"/>
        </w:rPr>
        <w:t>和不得转包</w:t>
      </w:r>
      <w:bookmarkEnd w:id="494"/>
    </w:p>
    <w:p>
      <w:pPr>
        <w:spacing w:line="360" w:lineRule="auto"/>
        <w:ind w:firstLine="420" w:firstLineChars="200"/>
        <w:rPr>
          <w:rFonts w:hint="eastAsia" w:ascii="宋体" w:hAnsi="宋体"/>
          <w:szCs w:val="21"/>
        </w:rPr>
      </w:pPr>
      <w:r>
        <w:rPr>
          <w:rFonts w:hint="eastAsia"/>
        </w:rPr>
        <w:t>4.3.1</w:t>
      </w:r>
      <w:r>
        <w:rPr>
          <w:rFonts w:hint="eastAsia" w:ascii="宋体" w:hAnsi="宋体"/>
          <w:szCs w:val="21"/>
        </w:rPr>
        <w:t xml:space="preserve"> 承包人不得将其承包的全部工程转包给第三人，也不得将其承包的全部工程肢解后以分包的名义分别转包给第三人。</w:t>
      </w:r>
    </w:p>
    <w:p>
      <w:pPr>
        <w:spacing w:line="360" w:lineRule="auto"/>
        <w:ind w:firstLine="420" w:firstLineChars="200"/>
        <w:rPr>
          <w:rFonts w:ascii="宋体" w:hAnsi="宋体"/>
          <w:szCs w:val="21"/>
        </w:rPr>
      </w:pPr>
      <w:r>
        <w:rPr>
          <w:rFonts w:hint="eastAsia"/>
        </w:rPr>
        <w:t xml:space="preserve">4.3.2 </w:t>
      </w:r>
      <w:r>
        <w:rPr>
          <w:rFonts w:hint="eastAsia" w:ascii="宋体" w:hAnsi="宋体"/>
          <w:szCs w:val="21"/>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rFonts w:ascii="宋体" w:hAnsi="宋体"/>
          <w:szCs w:val="21"/>
        </w:rPr>
      </w:pPr>
      <w:r>
        <w:rPr>
          <w:rFonts w:hint="eastAsia"/>
        </w:rPr>
        <w:t xml:space="preserve">4.3.3 </w:t>
      </w:r>
      <w:r>
        <w:rPr>
          <w:rFonts w:hint="eastAsia" w:ascii="宋体" w:hAnsi="宋体"/>
          <w:szCs w:val="21"/>
        </w:rPr>
        <w:t>分包人的资格能力应与其分包工作的标准和规模相适应。</w:t>
      </w:r>
    </w:p>
    <w:p>
      <w:pPr>
        <w:spacing w:line="360" w:lineRule="auto"/>
        <w:ind w:firstLine="420" w:firstLineChars="200"/>
        <w:rPr>
          <w:rFonts w:ascii="宋体" w:hAnsi="宋体"/>
          <w:szCs w:val="21"/>
        </w:rPr>
      </w:pPr>
      <w:r>
        <w:rPr>
          <w:rFonts w:hint="eastAsia"/>
        </w:rPr>
        <w:t>4.3.4</w:t>
      </w:r>
      <w:r>
        <w:rPr>
          <w:rFonts w:hint="eastAsia" w:ascii="宋体" w:hAnsi="宋体"/>
          <w:szCs w:val="21"/>
        </w:rPr>
        <w:t xml:space="preserve"> 发包人同意承包人分包工作的，承包人应向发包人和监理人提交分包合同副本。</w:t>
      </w:r>
    </w:p>
    <w:p>
      <w:pPr>
        <w:pStyle w:val="4"/>
        <w:spacing w:before="0" w:after="0" w:line="240" w:lineRule="auto"/>
        <w:ind w:firstLine="0" w:firstLineChars="0"/>
      </w:pPr>
      <w:bookmarkStart w:id="495" w:name="_Toc247514068"/>
      <w:bookmarkStart w:id="496" w:name="_Toc247527669"/>
      <w:bookmarkStart w:id="497" w:name="_Toc13210"/>
      <w:r>
        <w:rPr>
          <w:rFonts w:hint="eastAsia" w:ascii="Times New Roman" w:hAnsi="Times New Roman"/>
        </w:rPr>
        <w:t>4.4</w:t>
      </w:r>
      <w:r>
        <w:rPr>
          <w:rFonts w:hint="eastAsia"/>
        </w:rPr>
        <w:t xml:space="preserve"> 联合体</w:t>
      </w:r>
      <w:bookmarkEnd w:id="495"/>
      <w:bookmarkEnd w:id="496"/>
      <w:bookmarkEnd w:id="497"/>
    </w:p>
    <w:p>
      <w:pPr>
        <w:spacing w:line="360" w:lineRule="auto"/>
        <w:ind w:firstLine="420" w:firstLineChars="200"/>
        <w:rPr>
          <w:rFonts w:ascii="宋体" w:hAnsi="宋体"/>
          <w:szCs w:val="21"/>
        </w:rPr>
      </w:pPr>
      <w:r>
        <w:rPr>
          <w:rFonts w:hint="eastAsia"/>
        </w:rPr>
        <w:t xml:space="preserve">4.4.1 </w:t>
      </w:r>
      <w:r>
        <w:rPr>
          <w:rFonts w:hint="eastAsia" w:ascii="宋体" w:hAnsi="宋体"/>
          <w:szCs w:val="21"/>
        </w:rPr>
        <w:t>联合体各方应共同与发包人签订合同。联合体各方应为履行合同承担连带责任。</w:t>
      </w:r>
    </w:p>
    <w:p>
      <w:pPr>
        <w:spacing w:line="360" w:lineRule="auto"/>
        <w:ind w:firstLine="420" w:firstLineChars="200"/>
        <w:rPr>
          <w:rFonts w:ascii="宋体" w:hAnsi="宋体"/>
          <w:szCs w:val="21"/>
        </w:rPr>
      </w:pPr>
      <w:r>
        <w:rPr>
          <w:rFonts w:hint="eastAsia"/>
        </w:rPr>
        <w:t>4.4.2</w:t>
      </w:r>
      <w:r>
        <w:rPr>
          <w:rFonts w:hint="eastAsia" w:ascii="宋体" w:hAnsi="宋体"/>
          <w:szCs w:val="21"/>
        </w:rPr>
        <w:t xml:space="preserve"> 联合体协议经发包人确认后作为合同附件。在履行合同过程中，未经发包人同意，不得修改联合体协议。</w:t>
      </w:r>
    </w:p>
    <w:p>
      <w:pPr>
        <w:spacing w:line="360" w:lineRule="auto"/>
        <w:ind w:firstLine="420" w:firstLineChars="200"/>
        <w:rPr>
          <w:rFonts w:ascii="宋体" w:hAnsi="宋体"/>
          <w:szCs w:val="21"/>
        </w:rPr>
      </w:pPr>
      <w:r>
        <w:rPr>
          <w:rFonts w:hint="eastAsia"/>
        </w:rPr>
        <w:t xml:space="preserve">4.4.3 </w:t>
      </w:r>
      <w:r>
        <w:rPr>
          <w:rFonts w:hint="eastAsia" w:ascii="宋体" w:hAnsi="宋体"/>
          <w:szCs w:val="21"/>
        </w:rPr>
        <w:t>联合体牵头人或联合体授权的代表负责与发包人和监理人联系，并接受指示，负责组织联合体各成员全面履行合同。</w:t>
      </w:r>
    </w:p>
    <w:p>
      <w:pPr>
        <w:pStyle w:val="4"/>
        <w:spacing w:before="0" w:after="0" w:line="240" w:lineRule="auto"/>
        <w:ind w:firstLine="0" w:firstLineChars="0"/>
        <w:rPr>
          <w:rFonts w:hint="eastAsia"/>
        </w:rPr>
      </w:pPr>
      <w:bookmarkStart w:id="498" w:name="_Toc247514069"/>
      <w:bookmarkStart w:id="499" w:name="_Toc247527670"/>
      <w:bookmarkStart w:id="500" w:name="_Toc12726"/>
      <w:r>
        <w:rPr>
          <w:rFonts w:hint="eastAsia" w:ascii="Times New Roman" w:hAnsi="Times New Roman"/>
        </w:rPr>
        <w:t>4.5</w:t>
      </w:r>
      <w:r>
        <w:rPr>
          <w:rFonts w:hint="eastAsia"/>
        </w:rPr>
        <w:t xml:space="preserve"> 承包人项目经理</w:t>
      </w:r>
      <w:bookmarkEnd w:id="498"/>
      <w:bookmarkEnd w:id="499"/>
      <w:bookmarkEnd w:id="500"/>
    </w:p>
    <w:p>
      <w:pPr>
        <w:spacing w:line="360" w:lineRule="auto"/>
        <w:ind w:firstLine="420" w:firstLineChars="200"/>
        <w:rPr>
          <w:rFonts w:ascii="宋体" w:hAnsi="宋体"/>
          <w:szCs w:val="21"/>
        </w:rPr>
      </w:pPr>
      <w:r>
        <w:rPr>
          <w:rFonts w:hint="eastAsia"/>
        </w:rPr>
        <w:t>4.5.1</w:t>
      </w:r>
      <w:r>
        <w:rPr>
          <w:rFonts w:hint="eastAsia" w:ascii="宋体" w:hAnsi="宋体"/>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spacing w:line="360" w:lineRule="auto"/>
        <w:ind w:firstLine="420" w:firstLineChars="200"/>
        <w:rPr>
          <w:rFonts w:ascii="宋体" w:hAnsi="宋体"/>
          <w:szCs w:val="21"/>
        </w:rPr>
      </w:pPr>
      <w:r>
        <w:rPr>
          <w:rFonts w:hint="eastAsia"/>
        </w:rPr>
        <w:t>4.5.2</w:t>
      </w:r>
      <w:r>
        <w:rPr>
          <w:rFonts w:hint="eastAsia" w:ascii="宋体" w:hAnsi="宋体"/>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hint="eastAsia" w:ascii="宋体" w:hAnsi="宋体"/>
          <w:szCs w:val="21"/>
        </w:rPr>
      </w:pPr>
      <w:r>
        <w:rPr>
          <w:rFonts w:hint="eastAsia"/>
        </w:rPr>
        <w:t>4.5.3</w:t>
      </w:r>
      <w:r>
        <w:rPr>
          <w:rFonts w:hint="eastAsia" w:ascii="宋体" w:hAnsi="宋体"/>
          <w:szCs w:val="21"/>
        </w:rPr>
        <w:t xml:space="preserve"> 承包人为履行合同发出的一切函件均应盖有承包人单位章或由承包人项目经理签字。</w:t>
      </w:r>
    </w:p>
    <w:p>
      <w:pPr>
        <w:spacing w:line="360" w:lineRule="auto"/>
        <w:ind w:firstLine="420" w:firstLineChars="200"/>
        <w:rPr>
          <w:rFonts w:ascii="宋体" w:hAnsi="宋体"/>
          <w:szCs w:val="21"/>
        </w:rPr>
      </w:pPr>
      <w:r>
        <w:rPr>
          <w:rFonts w:hint="eastAsia"/>
        </w:rPr>
        <w:t>4.5.4</w:t>
      </w:r>
      <w:r>
        <w:rPr>
          <w:rFonts w:hint="eastAsia" w:ascii="宋体" w:hAnsi="宋体"/>
          <w:szCs w:val="21"/>
        </w:rPr>
        <w:t xml:space="preserve"> 承包人项目经理可以授权其下属人员履行其某项职责，但事先应将这些人员的姓名和授权范围书面通知发包人和监理人。</w:t>
      </w:r>
    </w:p>
    <w:p>
      <w:pPr>
        <w:pStyle w:val="4"/>
        <w:spacing w:before="0" w:after="0" w:line="240" w:lineRule="auto"/>
        <w:ind w:firstLine="0" w:firstLineChars="0"/>
      </w:pPr>
      <w:bookmarkStart w:id="501" w:name="_Toc247527671"/>
      <w:bookmarkStart w:id="502" w:name="_Toc32724"/>
      <w:bookmarkStart w:id="503" w:name="_Toc247514070"/>
      <w:r>
        <w:rPr>
          <w:rFonts w:hint="eastAsia" w:ascii="Times New Roman" w:hAnsi="Times New Roman"/>
        </w:rPr>
        <w:t>4.6</w:t>
      </w:r>
      <w:r>
        <w:rPr>
          <w:rFonts w:hint="eastAsia"/>
        </w:rPr>
        <w:t xml:space="preserve"> 承包人人员的管理</w:t>
      </w:r>
      <w:bookmarkEnd w:id="501"/>
      <w:bookmarkEnd w:id="502"/>
      <w:bookmarkEnd w:id="503"/>
    </w:p>
    <w:p>
      <w:pPr>
        <w:spacing w:line="360" w:lineRule="auto"/>
        <w:ind w:firstLine="420" w:firstLineChars="200"/>
        <w:rPr>
          <w:rFonts w:hint="eastAsia" w:ascii="宋体" w:hAnsi="宋体"/>
          <w:szCs w:val="21"/>
        </w:rPr>
      </w:pPr>
      <w:r>
        <w:rPr>
          <w:rFonts w:hint="eastAsia"/>
        </w:rPr>
        <w:t>4.6.1</w:t>
      </w:r>
      <w:r>
        <w:rPr>
          <w:rFonts w:hint="eastAsia" w:ascii="宋体" w:hAnsi="宋体"/>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line="360" w:lineRule="auto"/>
        <w:ind w:firstLine="420" w:firstLineChars="200"/>
        <w:rPr>
          <w:rFonts w:hint="eastAsia" w:ascii="宋体" w:hAnsi="宋体"/>
          <w:szCs w:val="21"/>
        </w:rPr>
      </w:pPr>
      <w:r>
        <w:rPr>
          <w:rFonts w:hint="eastAsia"/>
        </w:rPr>
        <w:t xml:space="preserve">4.6.2 </w:t>
      </w:r>
      <w:r>
        <w:rPr>
          <w:rFonts w:hint="eastAsia" w:ascii="宋体" w:hAnsi="宋体"/>
          <w:szCs w:val="21"/>
        </w:rPr>
        <w:t>承包人安排的主要管理人员包括项目经理、设计负责人、施工负责人、采购负责人以及专职质量、安全生产管理人员等；技术人员包括设计师、建筑师、土木工程师、设备工程师、建造师等。</w:t>
      </w:r>
    </w:p>
    <w:p>
      <w:pPr>
        <w:spacing w:line="360" w:lineRule="auto"/>
        <w:ind w:firstLine="420" w:firstLineChars="200"/>
        <w:rPr>
          <w:rFonts w:hint="eastAsia" w:ascii="宋体" w:hAnsi="宋体"/>
          <w:szCs w:val="21"/>
        </w:rPr>
      </w:pPr>
      <w:r>
        <w:rPr>
          <w:rFonts w:hint="eastAsia"/>
        </w:rPr>
        <w:t xml:space="preserve">4.6.3 </w:t>
      </w:r>
      <w:r>
        <w:rPr>
          <w:rFonts w:hint="eastAsia" w:ascii="宋体" w:hAnsi="宋体"/>
          <w:szCs w:val="21"/>
        </w:rPr>
        <w:t>承包人的设计人员应由具有国家规定和发包人要求中约定的资格，并具有从事设计所必需的经验与能力。</w:t>
      </w:r>
    </w:p>
    <w:p>
      <w:pPr>
        <w:spacing w:line="360" w:lineRule="auto"/>
        <w:ind w:firstLine="420" w:firstLineChars="200"/>
        <w:rPr>
          <w:rFonts w:hint="eastAsia" w:ascii="宋体" w:hAnsi="宋体"/>
          <w:szCs w:val="21"/>
        </w:rPr>
      </w:pPr>
      <w:r>
        <w:rPr>
          <w:rFonts w:hint="eastAsia" w:ascii="宋体" w:hAnsi="宋体"/>
          <w:szCs w:val="21"/>
        </w:rPr>
        <w:t>承包人应保证其设计人员（包括分包人的设计人员）在合同期限内的任何时候，都能按时参加发包人或其委托的监理人组织的工作会议。</w:t>
      </w:r>
    </w:p>
    <w:p>
      <w:pPr>
        <w:spacing w:line="360" w:lineRule="auto"/>
        <w:ind w:firstLine="420" w:firstLineChars="200"/>
        <w:rPr>
          <w:rFonts w:hint="eastAsia" w:ascii="宋体" w:hAnsi="宋体"/>
          <w:szCs w:val="21"/>
        </w:rPr>
      </w:pPr>
      <w:r>
        <w:rPr>
          <w:rFonts w:hint="eastAsia"/>
        </w:rPr>
        <w:t xml:space="preserve">4.6.4 </w:t>
      </w:r>
      <w:r>
        <w:rPr>
          <w:rFonts w:hint="eastAsia" w:ascii="宋体" w:hAnsi="宋体"/>
          <w:szCs w:val="21"/>
        </w:rPr>
        <w:t>国家规定应当持证上岗的工作人员均应持有相应的资格证明，监理人有权随时检查。监理人认为有必要时，可进行现场考核。</w:t>
      </w:r>
    </w:p>
    <w:p>
      <w:pPr>
        <w:spacing w:line="360" w:lineRule="auto"/>
        <w:ind w:firstLine="420" w:firstLineChars="200"/>
        <w:rPr>
          <w:rFonts w:ascii="宋体" w:hAnsi="宋体"/>
          <w:szCs w:val="21"/>
        </w:rPr>
      </w:pPr>
      <w:r>
        <w:rPr>
          <w:rFonts w:hint="eastAsia"/>
        </w:rPr>
        <w:t>4.6.5</w:t>
      </w:r>
      <w:r>
        <w:rPr>
          <w:rFonts w:hint="eastAsia" w:ascii="宋体" w:hAnsi="宋体"/>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pStyle w:val="4"/>
        <w:spacing w:before="0" w:after="0" w:line="240" w:lineRule="auto"/>
        <w:ind w:firstLine="0" w:firstLineChars="0"/>
      </w:pPr>
      <w:bookmarkStart w:id="504" w:name="_Toc14424"/>
      <w:bookmarkStart w:id="505" w:name="_Toc247527672"/>
      <w:bookmarkStart w:id="506" w:name="_Toc247514071"/>
      <w:r>
        <w:rPr>
          <w:rFonts w:hint="eastAsia" w:ascii="Times New Roman" w:hAnsi="Times New Roman"/>
        </w:rPr>
        <w:t>4.7</w:t>
      </w:r>
      <w:r>
        <w:rPr>
          <w:rFonts w:hint="eastAsia"/>
        </w:rPr>
        <w:t xml:space="preserve"> 撤换承包人项目经理和其他人员</w:t>
      </w:r>
      <w:bookmarkEnd w:id="504"/>
      <w:bookmarkEnd w:id="505"/>
      <w:bookmarkEnd w:id="506"/>
    </w:p>
    <w:p>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pPr>
        <w:pStyle w:val="4"/>
        <w:spacing w:before="0" w:after="0" w:line="240" w:lineRule="auto"/>
        <w:ind w:firstLine="0" w:firstLineChars="0"/>
      </w:pPr>
      <w:bookmarkStart w:id="507" w:name="_Toc29096"/>
      <w:bookmarkStart w:id="508" w:name="_Toc247514072"/>
      <w:bookmarkStart w:id="509" w:name="_Toc247527673"/>
      <w:r>
        <w:rPr>
          <w:rFonts w:hint="eastAsia" w:ascii="Times New Roman" w:hAnsi="Times New Roman"/>
        </w:rPr>
        <w:t>4.8</w:t>
      </w:r>
      <w:r>
        <w:rPr>
          <w:rFonts w:hint="eastAsia"/>
        </w:rPr>
        <w:t xml:space="preserve"> 保障承包人人员的合法权益</w:t>
      </w:r>
      <w:bookmarkEnd w:id="507"/>
      <w:bookmarkEnd w:id="508"/>
      <w:bookmarkEnd w:id="509"/>
    </w:p>
    <w:p>
      <w:pPr>
        <w:spacing w:line="360" w:lineRule="auto"/>
        <w:ind w:firstLine="420" w:firstLineChars="200"/>
        <w:rPr>
          <w:rFonts w:ascii="宋体" w:hAnsi="宋体"/>
          <w:szCs w:val="21"/>
        </w:rPr>
      </w:pPr>
      <w:r>
        <w:rPr>
          <w:rFonts w:hint="eastAsia"/>
        </w:rPr>
        <w:t>4.8.1</w:t>
      </w:r>
      <w:r>
        <w:rPr>
          <w:rFonts w:hint="eastAsia" w:ascii="宋体" w:hAnsi="宋体"/>
          <w:szCs w:val="21"/>
        </w:rPr>
        <w:t xml:space="preserve"> 承包人应与其雇佣的人员签订劳动合同，并按时发放工资。</w:t>
      </w:r>
    </w:p>
    <w:p>
      <w:pPr>
        <w:spacing w:line="360" w:lineRule="auto"/>
        <w:ind w:firstLine="420" w:firstLineChars="200"/>
        <w:rPr>
          <w:rFonts w:ascii="宋体" w:hAnsi="宋体"/>
          <w:szCs w:val="21"/>
        </w:rPr>
      </w:pPr>
      <w:r>
        <w:rPr>
          <w:rFonts w:hint="eastAsia"/>
        </w:rPr>
        <w:t>4.8.2</w:t>
      </w:r>
      <w:r>
        <w:rPr>
          <w:rFonts w:hint="eastAsia" w:ascii="宋体" w:hAnsi="宋体"/>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宋体" w:hAnsi="宋体"/>
          <w:szCs w:val="21"/>
        </w:rPr>
      </w:pPr>
      <w:r>
        <w:rPr>
          <w:rFonts w:hint="eastAsia"/>
        </w:rPr>
        <w:t>4.8.3</w:t>
      </w:r>
      <w:r>
        <w:rPr>
          <w:rFonts w:hint="eastAsia" w:ascii="宋体" w:hAnsi="宋体"/>
          <w:szCs w:val="21"/>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hAnsi="宋体"/>
          <w:szCs w:val="21"/>
        </w:rPr>
      </w:pPr>
      <w:r>
        <w:rPr>
          <w:rFonts w:hint="eastAsia"/>
        </w:rPr>
        <w:t>4.8.4</w:t>
      </w:r>
      <w:r>
        <w:rPr>
          <w:rFonts w:hint="eastAsia" w:ascii="宋体" w:hAnsi="宋体"/>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hAnsi="宋体"/>
          <w:szCs w:val="21"/>
        </w:rPr>
      </w:pPr>
      <w:r>
        <w:rPr>
          <w:rFonts w:hint="eastAsia"/>
        </w:rPr>
        <w:t>4.8.5</w:t>
      </w:r>
      <w:r>
        <w:rPr>
          <w:rFonts w:hint="eastAsia" w:ascii="宋体" w:hAnsi="宋体"/>
          <w:szCs w:val="21"/>
        </w:rPr>
        <w:t xml:space="preserve"> 承包人应按有关法律规定和合同约定，为其雇佣人员办理保险。</w:t>
      </w:r>
    </w:p>
    <w:p>
      <w:pPr>
        <w:spacing w:line="360" w:lineRule="auto"/>
        <w:ind w:firstLine="420" w:firstLineChars="200"/>
        <w:rPr>
          <w:rFonts w:ascii="宋体" w:hAnsi="宋体"/>
          <w:szCs w:val="21"/>
        </w:rPr>
      </w:pPr>
      <w:r>
        <w:rPr>
          <w:rFonts w:hint="eastAsia"/>
        </w:rPr>
        <w:t>4.8.6</w:t>
      </w:r>
      <w:r>
        <w:rPr>
          <w:rFonts w:hint="eastAsia" w:ascii="宋体" w:hAnsi="宋体"/>
          <w:szCs w:val="21"/>
        </w:rPr>
        <w:t xml:space="preserve"> 承包人应负责处理其雇佣人员因工伤亡事故的善后事宜。</w:t>
      </w:r>
    </w:p>
    <w:p>
      <w:pPr>
        <w:pStyle w:val="4"/>
        <w:spacing w:before="0" w:after="0" w:line="240" w:lineRule="auto"/>
        <w:ind w:firstLine="0" w:firstLineChars="0"/>
      </w:pPr>
      <w:bookmarkStart w:id="510" w:name="_Toc31444"/>
      <w:bookmarkStart w:id="511" w:name="_Toc247527674"/>
      <w:bookmarkStart w:id="512" w:name="_Toc247514073"/>
      <w:r>
        <w:rPr>
          <w:rFonts w:hint="eastAsia" w:ascii="Times New Roman" w:hAnsi="Times New Roman"/>
        </w:rPr>
        <w:t>4.9</w:t>
      </w:r>
      <w:r>
        <w:rPr>
          <w:rFonts w:hint="eastAsia"/>
        </w:rPr>
        <w:t xml:space="preserve"> 工程价款应专款专用</w:t>
      </w:r>
      <w:bookmarkEnd w:id="510"/>
      <w:bookmarkEnd w:id="511"/>
      <w:bookmarkEnd w:id="512"/>
    </w:p>
    <w:p>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发包人按合同约定支付给承包人的各项价款应专用于合同工作。</w:t>
      </w:r>
    </w:p>
    <w:p>
      <w:pPr>
        <w:pStyle w:val="4"/>
        <w:spacing w:before="0" w:after="0" w:line="240" w:lineRule="auto"/>
        <w:ind w:firstLine="0" w:firstLineChars="0"/>
      </w:pPr>
      <w:bookmarkStart w:id="513" w:name="_Toc247514074"/>
      <w:bookmarkStart w:id="514" w:name="_Toc26345"/>
      <w:bookmarkStart w:id="515" w:name="_Toc247527675"/>
      <w:r>
        <w:rPr>
          <w:rFonts w:hint="eastAsia" w:ascii="Times New Roman" w:hAnsi="Times New Roman"/>
        </w:rPr>
        <w:t>4.10</w:t>
      </w:r>
      <w:r>
        <w:rPr>
          <w:rFonts w:hint="eastAsia"/>
        </w:rPr>
        <w:t xml:space="preserve"> 承包人现场查勘</w:t>
      </w:r>
      <w:bookmarkEnd w:id="513"/>
      <w:bookmarkEnd w:id="514"/>
      <w:bookmarkEnd w:id="515"/>
    </w:p>
    <w:p>
      <w:pPr>
        <w:spacing w:line="360" w:lineRule="auto"/>
        <w:ind w:firstLine="420" w:firstLineChars="200"/>
        <w:rPr>
          <w:rFonts w:hint="eastAsia" w:ascii="宋体" w:hAnsi="宋体"/>
          <w:szCs w:val="21"/>
        </w:rPr>
      </w:pPr>
      <w:r>
        <w:rPr>
          <w:rFonts w:hint="eastAsia"/>
        </w:rPr>
        <w:t xml:space="preserve">4.10.1 </w:t>
      </w:r>
      <w:r>
        <w:rPr>
          <w:rFonts w:hint="eastAsia" w:ascii="宋体" w:hAnsi="宋体"/>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宋体" w:hAnsi="宋体"/>
          <w:szCs w:val="21"/>
        </w:rPr>
      </w:pPr>
      <w:r>
        <w:rPr>
          <w:rFonts w:hint="eastAsia"/>
        </w:rPr>
        <w:t>4.10.2</w:t>
      </w:r>
      <w:r>
        <w:rPr>
          <w:rFonts w:hint="eastAsia" w:ascii="宋体" w:hAnsi="宋体"/>
          <w:szCs w:val="21"/>
        </w:rPr>
        <w:t xml:space="preserve"> 承包人应对施工场地和周围环境进行查勘，并收集除发包人提供外为完成合同工作有关的当地资料。在全部合同工作中，视为承包人已充分估计了应承担的责任和风险。</w:t>
      </w:r>
    </w:p>
    <w:p>
      <w:pPr>
        <w:pStyle w:val="4"/>
        <w:spacing w:before="0" w:after="0" w:line="240" w:lineRule="auto"/>
        <w:ind w:firstLine="0" w:firstLineChars="0"/>
      </w:pPr>
      <w:bookmarkStart w:id="516" w:name="_Toc247527676"/>
      <w:bookmarkStart w:id="517" w:name="_Toc247514075"/>
      <w:bookmarkStart w:id="518" w:name="_Toc22287"/>
      <w:r>
        <w:rPr>
          <w:rFonts w:hint="eastAsia" w:ascii="Times New Roman" w:hAnsi="Times New Roman"/>
        </w:rPr>
        <w:t>4.11</w:t>
      </w:r>
      <w:r>
        <w:rPr>
          <w:rFonts w:hint="eastAsia"/>
        </w:rPr>
        <w:t xml:space="preserve"> </w:t>
      </w:r>
      <w:bookmarkEnd w:id="516"/>
      <w:bookmarkEnd w:id="517"/>
      <w:r>
        <w:rPr>
          <w:rFonts w:hint="eastAsia"/>
        </w:rPr>
        <w:t>不可预见物质条件（A）</w:t>
      </w:r>
      <w:bookmarkEnd w:id="518"/>
    </w:p>
    <w:p>
      <w:pPr>
        <w:spacing w:line="360" w:lineRule="auto"/>
        <w:ind w:firstLine="420" w:firstLineChars="200"/>
        <w:rPr>
          <w:rFonts w:ascii="宋体" w:hAnsi="宋体"/>
          <w:szCs w:val="21"/>
        </w:rPr>
      </w:pPr>
      <w:r>
        <w:rPr>
          <w:rFonts w:hint="eastAsia"/>
        </w:rPr>
        <w:t>4.11.1</w:t>
      </w:r>
      <w:r>
        <w:rPr>
          <w:rFonts w:hint="eastAsia" w:ascii="宋体" w:hAnsi="宋体"/>
          <w:szCs w:val="21"/>
        </w:rPr>
        <w:t xml:space="preserve"> 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hint="eastAsia" w:ascii="宋体" w:hAnsi="宋体"/>
          <w:szCs w:val="21"/>
        </w:rPr>
      </w:pPr>
      <w:r>
        <w:rPr>
          <w:rFonts w:hint="eastAsia"/>
        </w:rPr>
        <w:t>4.11.2</w:t>
      </w:r>
      <w:r>
        <w:rPr>
          <w:rFonts w:hint="eastAsia" w:ascii="宋体" w:hAnsi="宋体"/>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4"/>
        <w:spacing w:before="0" w:after="0" w:line="240" w:lineRule="auto"/>
        <w:ind w:firstLine="0" w:firstLineChars="0"/>
      </w:pPr>
      <w:bookmarkStart w:id="519" w:name="_Toc265955416"/>
      <w:bookmarkStart w:id="520" w:name="_Toc247705004"/>
      <w:bookmarkStart w:id="521" w:name="_Toc18397"/>
      <w:r>
        <w:rPr>
          <w:rFonts w:hint="eastAsia" w:ascii="Times New Roman" w:hAnsi="Times New Roman"/>
        </w:rPr>
        <w:t>4.11</w:t>
      </w:r>
      <w:r>
        <w:rPr>
          <w:rFonts w:hint="eastAsia"/>
        </w:rPr>
        <w:t xml:space="preserve"> 不可预见的困难和费用</w:t>
      </w:r>
      <w:bookmarkEnd w:id="519"/>
      <w:bookmarkEnd w:id="520"/>
      <w:r>
        <w:rPr>
          <w:rFonts w:hint="eastAsia"/>
        </w:rPr>
        <w:t>（B）</w:t>
      </w:r>
      <w:bookmarkEnd w:id="521"/>
    </w:p>
    <w:p>
      <w:pPr>
        <w:spacing w:line="360" w:lineRule="auto"/>
        <w:ind w:firstLine="420" w:firstLineChars="200"/>
        <w:rPr>
          <w:rFonts w:ascii="宋体" w:hAnsi="宋体"/>
          <w:szCs w:val="21"/>
        </w:rPr>
      </w:pPr>
      <w:r>
        <w:rPr>
          <w:rFonts w:hint="eastAsia" w:ascii="宋体" w:hAnsi="宋体"/>
          <w:szCs w:val="21"/>
        </w:rPr>
        <w:t>除合同另有约定外，承包人应视为已取得工程有关风险、意外事件和其他情况的全部必要资料，并预见工程所有困难和费用。承包人遇到不可预见的困难和费用时，合同价格不予调整。</w:t>
      </w:r>
    </w:p>
    <w:p>
      <w:pPr>
        <w:pStyle w:val="4"/>
        <w:spacing w:before="0" w:after="0" w:line="240" w:lineRule="auto"/>
        <w:ind w:firstLine="0" w:firstLineChars="0"/>
      </w:pPr>
      <w:bookmarkStart w:id="522" w:name="_Toc247527677"/>
      <w:bookmarkStart w:id="523" w:name="_Toc247514076"/>
      <w:bookmarkStart w:id="524" w:name="_Toc22112"/>
      <w:r>
        <w:rPr>
          <w:rFonts w:hint="eastAsia" w:ascii="Times New Roman" w:hAnsi="Times New Roman"/>
        </w:rPr>
        <w:t>4.12</w:t>
      </w:r>
      <w:r>
        <w:rPr>
          <w:rFonts w:hint="eastAsia"/>
        </w:rPr>
        <w:t xml:space="preserve"> 进度计划</w:t>
      </w:r>
      <w:bookmarkEnd w:id="522"/>
      <w:bookmarkEnd w:id="523"/>
      <w:bookmarkEnd w:id="524"/>
    </w:p>
    <w:p>
      <w:pPr>
        <w:spacing w:line="360" w:lineRule="auto"/>
        <w:ind w:firstLine="420" w:firstLineChars="200"/>
        <w:rPr>
          <w:rFonts w:ascii="宋体" w:hAnsi="宋体"/>
          <w:szCs w:val="21"/>
        </w:rPr>
      </w:pPr>
      <w:r>
        <w:rPr>
          <w:rFonts w:hint="eastAsia"/>
        </w:rPr>
        <w:t>4.12.1</w:t>
      </w:r>
      <w:r>
        <w:rPr>
          <w:rFonts w:hint="eastAsia" w:ascii="宋体" w:hAnsi="宋体"/>
          <w:szCs w:val="21"/>
        </w:rPr>
        <w:t xml:space="preserve"> 合同进度计划</w:t>
      </w:r>
    </w:p>
    <w:p>
      <w:pPr>
        <w:spacing w:line="360" w:lineRule="auto"/>
        <w:ind w:firstLine="420" w:firstLineChars="200"/>
        <w:rPr>
          <w:rFonts w:ascii="宋体" w:hAnsi="宋体"/>
          <w:szCs w:val="21"/>
        </w:rPr>
      </w:pPr>
      <w:r>
        <w:rPr>
          <w:rFonts w:hint="eastAsia" w:ascii="宋体" w:hAnsi="宋体"/>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pPr>
      <w:r>
        <w:rPr>
          <w:rFonts w:hint="eastAsia"/>
        </w:rPr>
        <w:t>4.12.2 合同进度计划的修订</w:t>
      </w:r>
    </w:p>
    <w:p>
      <w:pPr>
        <w:spacing w:line="360" w:lineRule="auto"/>
        <w:ind w:firstLine="420" w:firstLineChars="200"/>
        <w:rPr>
          <w:rFonts w:hint="eastAsia" w:ascii="宋体" w:hAnsi="宋体"/>
          <w:szCs w:val="21"/>
        </w:rPr>
      </w:pPr>
      <w:r>
        <w:rPr>
          <w:rFonts w:hint="eastAsia" w:ascii="宋体" w:hAnsi="宋体"/>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4"/>
        <w:spacing w:before="0" w:after="0" w:line="240" w:lineRule="auto"/>
        <w:ind w:firstLine="0" w:firstLineChars="0"/>
        <w:rPr>
          <w:rFonts w:hint="eastAsia"/>
        </w:rPr>
      </w:pPr>
      <w:bookmarkStart w:id="525" w:name="_Toc23043"/>
      <w:r>
        <w:rPr>
          <w:rFonts w:hint="eastAsia" w:ascii="Times New Roman" w:hAnsi="Times New Roman"/>
        </w:rPr>
        <w:t>4.13</w:t>
      </w:r>
      <w:r>
        <w:rPr>
          <w:rFonts w:hint="eastAsia"/>
        </w:rPr>
        <w:t xml:space="preserve"> 质量保证</w:t>
      </w:r>
      <w:bookmarkEnd w:id="525"/>
    </w:p>
    <w:p>
      <w:pPr>
        <w:spacing w:line="360" w:lineRule="auto"/>
        <w:ind w:firstLine="420" w:firstLineChars="200"/>
        <w:rPr>
          <w:rFonts w:hint="eastAsia" w:ascii="宋体" w:hAnsi="宋体"/>
          <w:szCs w:val="21"/>
        </w:rPr>
      </w:pPr>
      <w:r>
        <w:rPr>
          <w:rFonts w:hint="eastAsia"/>
        </w:rPr>
        <w:t xml:space="preserve">4.13.1 </w:t>
      </w:r>
      <w:r>
        <w:rPr>
          <w:rFonts w:hint="eastAsia" w:ascii="宋体" w:hAnsi="宋体"/>
          <w:szCs w:val="21"/>
        </w:rPr>
        <w:t>为保证工程质量，承包人应按照合同要求建立质量保证体系。监理人有权对承包人的质量保证体系进行审查。</w:t>
      </w:r>
    </w:p>
    <w:p>
      <w:pPr>
        <w:spacing w:line="360" w:lineRule="auto"/>
        <w:ind w:firstLine="420" w:firstLineChars="200"/>
        <w:rPr>
          <w:rFonts w:hint="eastAsia" w:ascii="宋体" w:hAnsi="宋体"/>
          <w:szCs w:val="21"/>
        </w:rPr>
      </w:pPr>
      <w:r>
        <w:rPr>
          <w:rFonts w:hint="eastAsia"/>
        </w:rPr>
        <w:t xml:space="preserve">4.13.2 </w:t>
      </w:r>
      <w:r>
        <w:rPr>
          <w:rFonts w:hint="eastAsia" w:ascii="宋体" w:hAnsi="宋体"/>
          <w:szCs w:val="21"/>
        </w:rPr>
        <w:t>承包人应在各设计和实施阶段开始前，向监理人提交其具体的质量保证细则和工作程序。</w:t>
      </w:r>
    </w:p>
    <w:p>
      <w:pPr>
        <w:spacing w:line="360" w:lineRule="auto"/>
        <w:ind w:firstLine="420" w:firstLineChars="200"/>
        <w:rPr>
          <w:rFonts w:ascii="宋体" w:hAnsi="宋体"/>
          <w:szCs w:val="21"/>
        </w:rPr>
      </w:pPr>
      <w:r>
        <w:rPr>
          <w:rFonts w:hint="eastAsia"/>
        </w:rPr>
        <w:t xml:space="preserve">4.13.3 </w:t>
      </w:r>
      <w:r>
        <w:rPr>
          <w:rFonts w:hint="eastAsia" w:ascii="宋体" w:hAnsi="宋体"/>
          <w:szCs w:val="21"/>
        </w:rPr>
        <w:t>遵守质量保证体系，不应免除合同约定的承包人的义务和责任。</w:t>
      </w:r>
    </w:p>
    <w:p>
      <w:pPr>
        <w:pStyle w:val="3"/>
        <w:tabs>
          <w:tab w:val="left" w:pos="7116"/>
        </w:tabs>
        <w:spacing w:before="0" w:after="0" w:line="240" w:lineRule="auto"/>
        <w:rPr>
          <w:rFonts w:hint="eastAsia"/>
        </w:rPr>
      </w:pPr>
      <w:bookmarkStart w:id="526" w:name="_Toc3013"/>
      <w:bookmarkStart w:id="527" w:name="_Toc247514077"/>
      <w:bookmarkStart w:id="528" w:name="_Toc247527678"/>
      <w:r>
        <w:rPr>
          <w:rFonts w:hint="eastAsia"/>
        </w:rPr>
        <w:t>5. 设计</w:t>
      </w:r>
      <w:bookmarkEnd w:id="526"/>
      <w:bookmarkEnd w:id="527"/>
      <w:bookmarkEnd w:id="528"/>
    </w:p>
    <w:p>
      <w:pPr>
        <w:pStyle w:val="4"/>
        <w:spacing w:before="0" w:after="0" w:line="240" w:lineRule="auto"/>
        <w:ind w:firstLine="0" w:firstLineChars="0"/>
        <w:rPr>
          <w:rFonts w:hint="eastAsia"/>
        </w:rPr>
      </w:pPr>
      <w:bookmarkStart w:id="529" w:name="_Toc8690"/>
      <w:bookmarkStart w:id="530" w:name="_Toc264373498"/>
      <w:bookmarkStart w:id="531" w:name="_Toc259552511"/>
      <w:bookmarkStart w:id="532" w:name="_Toc259350427"/>
      <w:bookmarkStart w:id="533" w:name="_Toc257880849"/>
      <w:bookmarkStart w:id="534" w:name="_Toc258440543"/>
      <w:bookmarkStart w:id="535" w:name="_Toc468936969"/>
      <w:bookmarkStart w:id="536" w:name="_Toc247527679"/>
      <w:bookmarkStart w:id="537" w:name="_Toc247514078"/>
      <w:bookmarkStart w:id="538" w:name="_Toc297347661"/>
      <w:bookmarkStart w:id="539" w:name="_Toc487072795"/>
      <w:r>
        <w:rPr>
          <w:rFonts w:hint="eastAsia" w:ascii="Times New Roman" w:hAnsi="Times New Roman"/>
        </w:rPr>
        <w:t xml:space="preserve">5.1 </w:t>
      </w:r>
      <w:r>
        <w:rPr>
          <w:rFonts w:hint="eastAsia"/>
        </w:rPr>
        <w:t>承包人的设计义务</w:t>
      </w:r>
      <w:bookmarkEnd w:id="529"/>
      <w:bookmarkEnd w:id="530"/>
      <w:bookmarkEnd w:id="531"/>
      <w:bookmarkEnd w:id="532"/>
      <w:bookmarkEnd w:id="533"/>
      <w:bookmarkEnd w:id="534"/>
    </w:p>
    <w:p>
      <w:pPr>
        <w:spacing w:line="360" w:lineRule="auto"/>
        <w:ind w:firstLine="420" w:firstLineChars="200"/>
        <w:rPr>
          <w:rFonts w:hint="eastAsia" w:ascii="宋体" w:hAnsi="宋体"/>
          <w:szCs w:val="21"/>
        </w:rPr>
      </w:pPr>
      <w:bookmarkStart w:id="540" w:name="_Toc264373499"/>
      <w:bookmarkStart w:id="541" w:name="_Toc259552512"/>
      <w:bookmarkStart w:id="542" w:name="_Toc259350428"/>
      <w:bookmarkStart w:id="543" w:name="_Toc258440544"/>
      <w:r>
        <w:rPr>
          <w:rFonts w:hint="eastAsia"/>
        </w:rPr>
        <w:t>5.1.1</w:t>
      </w:r>
      <w:r>
        <w:rPr>
          <w:rFonts w:hint="eastAsia" w:ascii="宋体" w:hAnsi="宋体"/>
          <w:szCs w:val="21"/>
        </w:rPr>
        <w:t xml:space="preserve"> 设计义务</w:t>
      </w:r>
      <w:bookmarkEnd w:id="540"/>
      <w:bookmarkEnd w:id="541"/>
      <w:bookmarkEnd w:id="542"/>
      <w:bookmarkEnd w:id="543"/>
      <w:r>
        <w:rPr>
          <w:rFonts w:hint="eastAsia" w:ascii="宋体" w:hAnsi="宋体"/>
          <w:szCs w:val="21"/>
        </w:rPr>
        <w:t>的一般要求</w:t>
      </w:r>
    </w:p>
    <w:p>
      <w:pPr>
        <w:spacing w:line="360" w:lineRule="auto"/>
        <w:ind w:firstLine="420" w:firstLineChars="200"/>
        <w:rPr>
          <w:rFonts w:hint="eastAsia" w:ascii="宋体" w:hAnsi="宋体"/>
          <w:szCs w:val="21"/>
        </w:rPr>
      </w:pPr>
      <w:r>
        <w:rPr>
          <w:rFonts w:hint="eastAsia" w:ascii="宋体" w:hAnsi="宋体"/>
          <w:szCs w:val="21"/>
        </w:rPr>
        <w:t>承包人应按照法律规定，以及国家、行业和地方的规范和标准完成设计工作，并符合发包人要求。</w:t>
      </w:r>
    </w:p>
    <w:p>
      <w:pPr>
        <w:spacing w:line="360" w:lineRule="auto"/>
        <w:ind w:firstLine="420" w:firstLineChars="200"/>
        <w:rPr>
          <w:rFonts w:hint="eastAsia" w:ascii="宋体" w:hAnsi="宋体"/>
          <w:szCs w:val="21"/>
        </w:rPr>
      </w:pPr>
      <w:r>
        <w:rPr>
          <w:rFonts w:hint="eastAsia"/>
        </w:rPr>
        <w:t>5.1.2</w:t>
      </w:r>
      <w:r>
        <w:rPr>
          <w:rFonts w:hint="eastAsia" w:ascii="宋体" w:hAnsi="宋体"/>
          <w:szCs w:val="21"/>
        </w:rPr>
        <w:t xml:space="preserve"> 法律和标准的变化</w:t>
      </w:r>
    </w:p>
    <w:p>
      <w:pPr>
        <w:spacing w:line="360" w:lineRule="auto"/>
        <w:ind w:firstLine="420" w:firstLineChars="200"/>
        <w:rPr>
          <w:rFonts w:hint="eastAsia" w:ascii="宋体" w:hAnsi="宋体"/>
          <w:szCs w:val="21"/>
        </w:rPr>
      </w:pPr>
      <w:r>
        <w:rPr>
          <w:rFonts w:hint="eastAsia" w:ascii="宋体" w:hAnsi="宋体"/>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hint="eastAsia" w:ascii="宋体" w:hAnsi="宋体"/>
          <w:szCs w:val="21"/>
        </w:rPr>
        <w:t>条或第</w:t>
      </w:r>
      <w:r>
        <w:rPr>
          <w:rFonts w:hint="eastAsia"/>
        </w:rPr>
        <w:t>16.2</w:t>
      </w:r>
      <w:r>
        <w:rPr>
          <w:rFonts w:hint="eastAsia" w:ascii="宋体" w:hAnsi="宋体"/>
          <w:szCs w:val="21"/>
        </w:rPr>
        <w:t>款约定执行。</w:t>
      </w:r>
    </w:p>
    <w:p>
      <w:pPr>
        <w:pStyle w:val="4"/>
        <w:spacing w:before="0" w:after="0" w:line="240" w:lineRule="auto"/>
        <w:ind w:firstLine="0" w:firstLineChars="0"/>
      </w:pPr>
      <w:bookmarkStart w:id="544" w:name="_Toc257880851"/>
      <w:bookmarkStart w:id="545" w:name="_Toc259350434"/>
      <w:bookmarkStart w:id="546" w:name="_Toc30913"/>
      <w:bookmarkStart w:id="547" w:name="_Toc259552518"/>
      <w:bookmarkStart w:id="548" w:name="_Toc264373505"/>
      <w:bookmarkStart w:id="549" w:name="_Toc258440550"/>
      <w:r>
        <w:rPr>
          <w:rFonts w:hint="eastAsia" w:ascii="Times New Roman" w:hAnsi="Times New Roman"/>
        </w:rPr>
        <w:t xml:space="preserve">5.2 </w:t>
      </w:r>
      <w:bookmarkEnd w:id="544"/>
      <w:r>
        <w:rPr>
          <w:rFonts w:hint="eastAsia"/>
        </w:rPr>
        <w:t>承包人设计进度计划</w:t>
      </w:r>
      <w:bookmarkEnd w:id="545"/>
      <w:bookmarkEnd w:id="546"/>
      <w:bookmarkEnd w:id="547"/>
      <w:bookmarkEnd w:id="548"/>
      <w:bookmarkEnd w:id="549"/>
    </w:p>
    <w:p>
      <w:pPr>
        <w:spacing w:line="360" w:lineRule="auto"/>
        <w:ind w:firstLine="420" w:firstLineChars="200"/>
        <w:rPr>
          <w:rFonts w:hint="eastAsia" w:ascii="宋体" w:hAnsi="宋体"/>
          <w:szCs w:val="21"/>
        </w:rPr>
      </w:pPr>
      <w:r>
        <w:rPr>
          <w:rFonts w:hint="eastAsia" w:ascii="宋体" w:hAnsi="宋体"/>
          <w:szCs w:val="21"/>
        </w:rPr>
        <w:t>承包人</w:t>
      </w:r>
      <w:r>
        <w:rPr>
          <w:rFonts w:ascii="宋体" w:hAnsi="宋体"/>
          <w:szCs w:val="21"/>
        </w:rPr>
        <w:t>应</w:t>
      </w:r>
      <w:r>
        <w:rPr>
          <w:rFonts w:hint="eastAsia" w:ascii="宋体" w:hAnsi="宋体"/>
          <w:szCs w:val="21"/>
        </w:rPr>
        <w:t>按照发包人要求，在合同进度计划中专门列出</w:t>
      </w:r>
      <w:r>
        <w:rPr>
          <w:rFonts w:ascii="宋体" w:hAnsi="宋体"/>
          <w:szCs w:val="21"/>
        </w:rPr>
        <w:t>设计</w:t>
      </w:r>
      <w:r>
        <w:rPr>
          <w:rFonts w:hint="eastAsia" w:ascii="宋体" w:hAnsi="宋体"/>
          <w:szCs w:val="21"/>
        </w:rPr>
        <w:t>进度</w:t>
      </w:r>
      <w:r>
        <w:rPr>
          <w:rFonts w:ascii="宋体" w:hAnsi="宋体"/>
          <w:szCs w:val="21"/>
        </w:rPr>
        <w:t>计划，</w:t>
      </w:r>
      <w:r>
        <w:rPr>
          <w:rFonts w:hint="eastAsia" w:ascii="宋体" w:hAnsi="宋体"/>
          <w:szCs w:val="21"/>
        </w:rPr>
        <w:t>报发包人</w:t>
      </w:r>
      <w:r>
        <w:rPr>
          <w:rFonts w:ascii="宋体" w:hAnsi="宋体"/>
          <w:szCs w:val="21"/>
        </w:rPr>
        <w:t>批准后</w:t>
      </w:r>
      <w:r>
        <w:rPr>
          <w:rFonts w:hint="eastAsia" w:ascii="宋体" w:hAnsi="宋体"/>
          <w:szCs w:val="21"/>
        </w:rPr>
        <w:t>执行。承包人需按照经批准后的计划开展设计工作。</w:t>
      </w:r>
    </w:p>
    <w:p>
      <w:pPr>
        <w:spacing w:line="360" w:lineRule="auto"/>
        <w:ind w:firstLine="420" w:firstLineChars="200"/>
        <w:rPr>
          <w:rFonts w:ascii="宋体" w:hAnsi="宋体"/>
          <w:szCs w:val="21"/>
        </w:rPr>
      </w:pPr>
      <w:bookmarkStart w:id="550" w:name="_Toc247593033"/>
      <w:r>
        <w:rPr>
          <w:rFonts w:hint="eastAsia" w:ascii="宋体" w:hAnsi="宋体"/>
          <w:szCs w:val="21"/>
        </w:rPr>
        <w:t>因承包人原因影响设计进度的，按</w:t>
      </w:r>
      <w:r>
        <w:rPr>
          <w:rFonts w:hint="eastAsia"/>
        </w:rPr>
        <w:t>第11.5</w:t>
      </w:r>
      <w:r>
        <w:rPr>
          <w:rFonts w:hint="eastAsia" w:ascii="宋体" w:hAnsi="宋体"/>
          <w:szCs w:val="21"/>
        </w:rPr>
        <w:t>款</w:t>
      </w:r>
      <w:bookmarkEnd w:id="550"/>
      <w:r>
        <w:rPr>
          <w:rFonts w:hint="eastAsia" w:ascii="宋体" w:hAnsi="宋体"/>
          <w:szCs w:val="21"/>
        </w:rPr>
        <w:t>的约定执行。因发包人原因影响设计进度的，按第</w:t>
      </w:r>
      <w:r>
        <w:rPr>
          <w:rFonts w:hint="eastAsia"/>
        </w:rPr>
        <w:t>15</w:t>
      </w:r>
      <w:r>
        <w:rPr>
          <w:rFonts w:hint="eastAsia" w:ascii="宋体" w:hAnsi="宋体"/>
          <w:szCs w:val="21"/>
        </w:rPr>
        <w:t>条变更处理。</w:t>
      </w:r>
    </w:p>
    <w:p>
      <w:pPr>
        <w:spacing w:line="360" w:lineRule="auto"/>
        <w:ind w:firstLine="420" w:firstLineChars="200"/>
        <w:rPr>
          <w:rFonts w:ascii="宋体" w:hAnsi="宋体"/>
          <w:szCs w:val="21"/>
        </w:rPr>
      </w:pPr>
      <w:r>
        <w:rPr>
          <w:rFonts w:hint="eastAsia" w:ascii="宋体" w:hAnsi="宋体"/>
          <w:szCs w:val="21"/>
        </w:rPr>
        <w:t>发包人或其委托的监理人有权要求承包人根据</w:t>
      </w:r>
      <w:r>
        <w:rPr>
          <w:rFonts w:hint="eastAsia"/>
        </w:rPr>
        <w:t>第11.5</w:t>
      </w:r>
      <w:r>
        <w:rPr>
          <w:rFonts w:hint="eastAsia" w:ascii="宋体" w:hAnsi="宋体"/>
          <w:szCs w:val="21"/>
        </w:rPr>
        <w:t>款提交修正的进度计划、增加投入资源并加快设计进度。</w:t>
      </w:r>
    </w:p>
    <w:p>
      <w:pPr>
        <w:pStyle w:val="4"/>
        <w:spacing w:before="0" w:after="0" w:line="240" w:lineRule="auto"/>
        <w:ind w:firstLine="0" w:firstLineChars="0"/>
        <w:rPr>
          <w:rFonts w:hint="eastAsia"/>
        </w:rPr>
      </w:pPr>
      <w:bookmarkStart w:id="551" w:name="_Toc258440555"/>
      <w:bookmarkStart w:id="552" w:name="_Toc264373507"/>
      <w:bookmarkStart w:id="553" w:name="_Toc257880852"/>
      <w:bookmarkStart w:id="554" w:name="_Toc5440"/>
      <w:bookmarkStart w:id="555" w:name="_Toc259350439"/>
      <w:bookmarkStart w:id="556" w:name="_Toc259552523"/>
      <w:r>
        <w:rPr>
          <w:rFonts w:hint="eastAsia" w:ascii="Times New Roman" w:hAnsi="Times New Roman"/>
        </w:rPr>
        <w:t xml:space="preserve">5.3 </w:t>
      </w:r>
      <w:r>
        <w:rPr>
          <w:rFonts w:hint="eastAsia"/>
        </w:rPr>
        <w:t>设计审查</w:t>
      </w:r>
      <w:bookmarkEnd w:id="551"/>
      <w:bookmarkEnd w:id="552"/>
      <w:bookmarkEnd w:id="553"/>
      <w:bookmarkEnd w:id="554"/>
      <w:bookmarkEnd w:id="555"/>
      <w:bookmarkEnd w:id="556"/>
    </w:p>
    <w:p>
      <w:pPr>
        <w:spacing w:line="360" w:lineRule="auto"/>
        <w:ind w:firstLine="420" w:firstLineChars="200"/>
        <w:rPr>
          <w:rFonts w:hint="eastAsia" w:ascii="宋体" w:hAnsi="宋体"/>
          <w:szCs w:val="21"/>
        </w:rPr>
      </w:pPr>
      <w:r>
        <w:rPr>
          <w:rFonts w:hint="eastAsia"/>
        </w:rPr>
        <w:t xml:space="preserve">5.3.1 </w:t>
      </w:r>
      <w:r>
        <w:rPr>
          <w:rFonts w:hint="eastAsia" w:ascii="宋体" w:hAnsi="宋体"/>
          <w:szCs w:val="21"/>
        </w:rPr>
        <w:t>承包人的设计文件应报发包人审查同意。审查的范围和内容在发包人要求中约定。</w:t>
      </w:r>
    </w:p>
    <w:p>
      <w:pPr>
        <w:spacing w:line="360" w:lineRule="auto"/>
        <w:ind w:firstLine="420" w:firstLineChars="200"/>
        <w:rPr>
          <w:rFonts w:hint="eastAsia" w:ascii="宋体" w:hAnsi="宋体"/>
          <w:szCs w:val="21"/>
        </w:rPr>
      </w:pPr>
      <w:r>
        <w:rPr>
          <w:rFonts w:hint="eastAsia" w:ascii="宋体" w:hAnsi="宋体"/>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hint="eastAsia" w:ascii="宋体" w:hAnsi="宋体"/>
          <w:szCs w:val="21"/>
        </w:rPr>
      </w:pPr>
      <w:r>
        <w:rPr>
          <w:rFonts w:hint="eastAsia" w:ascii="宋体" w:hAnsi="宋体"/>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合同约定的审查期满，发包人没有做出审查结论也没有提出异议的，视为承包人的设计文件已获发包人同意。</w:t>
      </w:r>
    </w:p>
    <w:p>
      <w:pPr>
        <w:spacing w:line="360" w:lineRule="auto"/>
        <w:ind w:firstLine="420" w:firstLineChars="200"/>
        <w:rPr>
          <w:rFonts w:hint="eastAsia" w:ascii="宋体" w:hAnsi="宋体"/>
          <w:szCs w:val="21"/>
        </w:rPr>
      </w:pPr>
      <w:r>
        <w:rPr>
          <w:rFonts w:hint="eastAsia"/>
        </w:rPr>
        <w:t xml:space="preserve">5.3.2 </w:t>
      </w:r>
      <w:r>
        <w:rPr>
          <w:rFonts w:hint="eastAsia" w:ascii="宋体" w:hAnsi="宋体"/>
          <w:szCs w:val="21"/>
        </w:rPr>
        <w:t>承包人的设计文件不需要政府有关部门审查或批准的，承包人应当严格按照经发包人审查同意的设计文件设计和实施工程。</w:t>
      </w:r>
    </w:p>
    <w:p>
      <w:pPr>
        <w:spacing w:line="360" w:lineRule="auto"/>
        <w:ind w:firstLine="420" w:firstLineChars="200"/>
        <w:rPr>
          <w:rFonts w:hint="eastAsia" w:ascii="宋体" w:hAnsi="宋体"/>
          <w:szCs w:val="21"/>
        </w:rPr>
      </w:pPr>
      <w:r>
        <w:rPr>
          <w:rFonts w:hint="eastAsia"/>
        </w:rPr>
        <w:t xml:space="preserve">5.3.3 </w:t>
      </w:r>
      <w:r>
        <w:rPr>
          <w:rStyle w:val="24"/>
          <w:rFonts w:hint="eastAsia"/>
          <w:vanish/>
        </w:rPr>
        <w:t>（</w:t>
      </w:r>
      <w:r>
        <w:rPr>
          <w:rFonts w:hint="eastAsia" w:ascii="宋体" w:hAnsi="宋体"/>
          <w:szCs w:val="21"/>
        </w:rPr>
        <w:t>设计文件需政府有关部门审查或批准的，发包人应在审查同意承包人的设计文件后7天内，向政府有关部门报送设计文件，承包人应予以协助。</w:t>
      </w:r>
    </w:p>
    <w:p>
      <w:pPr>
        <w:spacing w:line="360" w:lineRule="auto"/>
        <w:ind w:firstLine="420" w:firstLineChars="200"/>
        <w:rPr>
          <w:rFonts w:hint="eastAsia" w:ascii="宋体" w:hAnsi="宋体"/>
          <w:szCs w:val="21"/>
        </w:rPr>
      </w:pPr>
      <w:r>
        <w:rPr>
          <w:rFonts w:hint="eastAsia" w:ascii="宋体" w:hAnsi="宋体"/>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hint="eastAsia" w:ascii="宋体" w:hAnsi="宋体"/>
          <w:szCs w:val="21"/>
        </w:rPr>
        <w:t>款的有关约定。</w:t>
      </w:r>
    </w:p>
    <w:p>
      <w:pPr>
        <w:spacing w:line="360" w:lineRule="auto"/>
        <w:ind w:firstLine="420" w:firstLineChars="200"/>
        <w:rPr>
          <w:rFonts w:hint="eastAsia"/>
          <w:sz w:val="24"/>
        </w:rPr>
      </w:pPr>
      <w:r>
        <w:rPr>
          <w:rFonts w:hint="eastAsia" w:ascii="宋体" w:hAnsi="宋体"/>
          <w:szCs w:val="21"/>
        </w:rPr>
        <w:t>政府有关部门审查批准的，承包人应当严格按照批准后的承包人的设计文件设计和实施工程。</w:t>
      </w:r>
    </w:p>
    <w:p>
      <w:pPr>
        <w:pStyle w:val="4"/>
        <w:spacing w:before="0" w:after="0" w:line="240" w:lineRule="auto"/>
        <w:ind w:firstLine="0" w:firstLineChars="0"/>
      </w:pPr>
      <w:bookmarkStart w:id="557" w:name="_Toc22063"/>
      <w:r>
        <w:rPr>
          <w:rFonts w:hint="eastAsia" w:ascii="Times New Roman" w:hAnsi="Times New Roman"/>
        </w:rPr>
        <w:t xml:space="preserve">5.4 </w:t>
      </w:r>
      <w:r>
        <w:rPr>
          <w:rFonts w:hint="eastAsia"/>
        </w:rPr>
        <w:t>培训</w:t>
      </w:r>
      <w:bookmarkEnd w:id="557"/>
    </w:p>
    <w:p>
      <w:pPr>
        <w:spacing w:line="360" w:lineRule="auto"/>
        <w:ind w:firstLine="420" w:firstLineChars="200"/>
        <w:rPr>
          <w:rFonts w:ascii="宋体" w:hAnsi="宋体"/>
          <w:szCs w:val="21"/>
        </w:rPr>
      </w:pPr>
      <w:r>
        <w:rPr>
          <w:rFonts w:hint="eastAsia" w:ascii="宋体" w:hAnsi="宋体"/>
          <w:szCs w:val="21"/>
        </w:rPr>
        <w:t>承包人应按照发包人要求，对发包人的人员进行工程操作和维修方面的培训。合同约定接收之前进行培训的，应在第</w:t>
      </w:r>
      <w:r>
        <w:rPr>
          <w:rFonts w:hint="eastAsia"/>
        </w:rPr>
        <w:t>18.3</w:t>
      </w:r>
      <w:r>
        <w:rPr>
          <w:rFonts w:hint="eastAsia" w:ascii="宋体" w:hAnsi="宋体"/>
          <w:szCs w:val="21"/>
        </w:rPr>
        <w:t>款约定的竣工验收前完成培训。</w:t>
      </w:r>
    </w:p>
    <w:bookmarkEnd w:id="535"/>
    <w:bookmarkEnd w:id="536"/>
    <w:bookmarkEnd w:id="537"/>
    <w:bookmarkEnd w:id="538"/>
    <w:bookmarkEnd w:id="539"/>
    <w:p>
      <w:pPr>
        <w:pStyle w:val="4"/>
        <w:spacing w:before="0" w:after="0" w:line="240" w:lineRule="auto"/>
        <w:ind w:firstLine="0" w:firstLineChars="0"/>
      </w:pPr>
      <w:bookmarkStart w:id="558" w:name="_Toc9363"/>
      <w:bookmarkStart w:id="559" w:name="_Toc247527681"/>
      <w:bookmarkStart w:id="560" w:name="_Toc247514080"/>
      <w:bookmarkStart w:id="561" w:name="_Toc468936971"/>
      <w:bookmarkStart w:id="562" w:name="_Toc487072797"/>
      <w:bookmarkStart w:id="563" w:name="_Toc297347663"/>
      <w:r>
        <w:rPr>
          <w:rFonts w:ascii="Times New Roman" w:hAnsi="Times New Roman"/>
        </w:rPr>
        <w:t>5</w:t>
      </w:r>
      <w:r>
        <w:rPr>
          <w:rFonts w:hint="eastAsia" w:ascii="Times New Roman" w:hAnsi="Times New Roman"/>
        </w:rPr>
        <w:t>.5</w:t>
      </w:r>
      <w:r>
        <w:rPr>
          <w:rFonts w:hint="eastAsia"/>
        </w:rPr>
        <w:t xml:space="preserve"> 竣工文件</w:t>
      </w:r>
      <w:bookmarkEnd w:id="558"/>
    </w:p>
    <w:p>
      <w:pPr>
        <w:spacing w:line="360" w:lineRule="auto"/>
        <w:ind w:firstLine="420" w:firstLineChars="200"/>
        <w:rPr>
          <w:rFonts w:ascii="宋体"/>
        </w:rPr>
      </w:pPr>
      <w:r>
        <w:rPr>
          <w:rFonts w:hint="eastAsia"/>
        </w:rPr>
        <w:t xml:space="preserve">5.5.1 </w:t>
      </w:r>
      <w:r>
        <w:rPr>
          <w:rFonts w:hint="eastAsia" w:ascii="宋体"/>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rFonts w:hint="eastAsia" w:ascii="宋体"/>
        </w:rPr>
      </w:pPr>
      <w:r>
        <w:rPr>
          <w:rFonts w:hint="eastAsia"/>
        </w:rPr>
        <w:t xml:space="preserve">5.5.2 </w:t>
      </w:r>
      <w:r>
        <w:rPr>
          <w:rFonts w:hint="eastAsia" w:ascii="宋体"/>
        </w:rPr>
        <w:t>在颁发工程接收证书之前，承包人应按照发包人要求的份数和形式向监理人提交相应竣工图纸，并取得监理人对尺寸、参照系统及其他有关细节的认可。监理人应按照第5.3款的约定进行审查。</w:t>
      </w:r>
    </w:p>
    <w:p>
      <w:pPr>
        <w:spacing w:line="360" w:lineRule="auto"/>
        <w:ind w:firstLine="420" w:firstLineChars="200"/>
        <w:rPr>
          <w:rFonts w:ascii="宋体"/>
        </w:rPr>
      </w:pPr>
      <w:r>
        <w:rPr>
          <w:rFonts w:hint="eastAsia"/>
        </w:rPr>
        <w:t>5.5.3</w:t>
      </w:r>
      <w:r>
        <w:rPr>
          <w:rFonts w:hint="eastAsia" w:ascii="宋体"/>
        </w:rPr>
        <w:t xml:space="preserve"> 在监理人收到上述文件前，不应认为工程已根据第18.3款和第18.5款约定完成验收。</w:t>
      </w:r>
    </w:p>
    <w:p>
      <w:pPr>
        <w:pStyle w:val="4"/>
        <w:spacing w:before="0" w:after="0" w:line="240" w:lineRule="auto"/>
        <w:ind w:firstLine="0" w:firstLineChars="0"/>
      </w:pPr>
      <w:bookmarkStart w:id="564" w:name="_Toc18563"/>
      <w:r>
        <w:rPr>
          <w:rFonts w:ascii="Times New Roman" w:hAnsi="Times New Roman"/>
        </w:rPr>
        <w:t>5</w:t>
      </w:r>
      <w:r>
        <w:rPr>
          <w:rFonts w:hint="eastAsia" w:ascii="Times New Roman" w:hAnsi="Times New Roman"/>
        </w:rPr>
        <w:t xml:space="preserve">.6 </w:t>
      </w:r>
      <w:r>
        <w:rPr>
          <w:rFonts w:hint="eastAsia"/>
        </w:rPr>
        <w:t>操作和维修手册</w:t>
      </w:r>
      <w:bookmarkEnd w:id="564"/>
    </w:p>
    <w:p>
      <w:pPr>
        <w:spacing w:line="360" w:lineRule="auto"/>
        <w:ind w:firstLine="420" w:firstLineChars="200"/>
        <w:rPr>
          <w:rFonts w:ascii="宋体"/>
        </w:rPr>
      </w:pPr>
      <w:r>
        <w:rPr>
          <w:rFonts w:hint="eastAsia"/>
        </w:rPr>
        <w:t xml:space="preserve">5.6.1 </w:t>
      </w:r>
      <w:r>
        <w:rPr>
          <w:rFonts w:hint="eastAsia" w:ascii="宋体"/>
        </w:rPr>
        <w:t>在竣工试验开始前，承包人应向监理人提交暂行的操作和维修手册，该手册应足够详细，以便发包人能够对生产设备进行操作、维修、拆卸、重新安装、调整及修理。</w:t>
      </w:r>
    </w:p>
    <w:p>
      <w:pPr>
        <w:spacing w:line="360" w:lineRule="auto"/>
        <w:ind w:firstLine="420" w:firstLineChars="200"/>
        <w:rPr>
          <w:rFonts w:ascii="宋体"/>
        </w:rPr>
      </w:pPr>
      <w:r>
        <w:rPr>
          <w:rFonts w:hint="eastAsia"/>
        </w:rPr>
        <w:t xml:space="preserve">5.6.2 </w:t>
      </w:r>
      <w:r>
        <w:rPr>
          <w:rFonts w:hint="eastAsia" w:ascii="宋体"/>
        </w:rPr>
        <w:t>承包人应提交足够详细的最终操作和维修手册，以及在发包人要求中明确的相关操作和维修手册。在监理人收到上述文件前，不应认为工程已根据第</w:t>
      </w:r>
      <w:r>
        <w:rPr>
          <w:rFonts w:hint="eastAsia"/>
        </w:rPr>
        <w:t>18.3</w:t>
      </w:r>
      <w:r>
        <w:rPr>
          <w:rFonts w:hint="eastAsia" w:ascii="宋体"/>
        </w:rPr>
        <w:t>款和第</w:t>
      </w:r>
      <w:r>
        <w:rPr>
          <w:rFonts w:hint="eastAsia"/>
        </w:rPr>
        <w:t>18.5</w:t>
      </w:r>
      <w:r>
        <w:rPr>
          <w:rFonts w:hint="eastAsia" w:ascii="宋体"/>
        </w:rPr>
        <w:t>款约定完成验收。</w:t>
      </w:r>
    </w:p>
    <w:bookmarkEnd w:id="559"/>
    <w:bookmarkEnd w:id="560"/>
    <w:bookmarkEnd w:id="561"/>
    <w:bookmarkEnd w:id="562"/>
    <w:bookmarkEnd w:id="563"/>
    <w:p>
      <w:pPr>
        <w:pStyle w:val="4"/>
        <w:spacing w:before="0" w:after="0" w:line="240" w:lineRule="auto"/>
        <w:ind w:firstLine="0" w:firstLineChars="0"/>
      </w:pPr>
      <w:bookmarkStart w:id="565" w:name="_Toc247514085"/>
      <w:bookmarkStart w:id="566" w:name="_Toc10059"/>
      <w:bookmarkStart w:id="567" w:name="_Toc247527686"/>
      <w:r>
        <w:rPr>
          <w:rFonts w:ascii="Times New Roman" w:hAnsi="Times New Roman"/>
        </w:rPr>
        <w:t>5</w:t>
      </w:r>
      <w:r>
        <w:rPr>
          <w:rFonts w:hint="eastAsia" w:ascii="Times New Roman" w:hAnsi="Times New Roman"/>
        </w:rPr>
        <w:t xml:space="preserve">.7 </w:t>
      </w:r>
      <w:r>
        <w:rPr>
          <w:rFonts w:hint="eastAsia"/>
        </w:rPr>
        <w:t>承包人文件错误</w:t>
      </w:r>
      <w:bookmarkEnd w:id="565"/>
      <w:bookmarkEnd w:id="566"/>
      <w:bookmarkEnd w:id="567"/>
    </w:p>
    <w:p>
      <w:pPr>
        <w:spacing w:line="360" w:lineRule="auto"/>
        <w:ind w:firstLine="420" w:firstLineChars="200"/>
        <w:rPr>
          <w:rFonts w:hint="eastAsia" w:ascii="宋体"/>
        </w:rPr>
      </w:pPr>
      <w:r>
        <w:rPr>
          <w:rFonts w:hint="eastAsia" w:ascii="宋体"/>
        </w:rPr>
        <w:t>承包人文件存在错误、遗漏、含混、矛盾、不充分之处或其他缺陷，无论承包人是否根据本款获得了批准，承包人均应自费对前述问题带来的缺陷和工程问题进行改正。</w:t>
      </w:r>
      <w:r>
        <w:rPr>
          <w:rFonts w:hint="eastAsia" w:ascii="宋体" w:hAnsi="宋体"/>
          <w:szCs w:val="21"/>
        </w:rPr>
        <w:t>第</w:t>
      </w:r>
      <w:r>
        <w:rPr>
          <w:rFonts w:hint="eastAsia"/>
        </w:rPr>
        <w:t>1.13</w:t>
      </w:r>
      <w:r>
        <w:rPr>
          <w:rFonts w:hint="eastAsia" w:ascii="宋体" w:hAnsi="宋体"/>
          <w:szCs w:val="21"/>
        </w:rPr>
        <w:t>款发包人要求的错误导致承包人文件错误</w:t>
      </w:r>
      <w:r>
        <w:rPr>
          <w:rFonts w:hint="eastAsia" w:ascii="宋体"/>
        </w:rPr>
        <w:t>、遗漏、含混、矛盾、不充分或其他缺陷的</w:t>
      </w:r>
      <w:r>
        <w:rPr>
          <w:rFonts w:hint="eastAsia" w:ascii="宋体" w:hAnsi="宋体"/>
          <w:szCs w:val="21"/>
        </w:rPr>
        <w:t>除外。</w:t>
      </w:r>
    </w:p>
    <w:p>
      <w:pPr>
        <w:pStyle w:val="3"/>
        <w:spacing w:before="0" w:after="0" w:line="240" w:lineRule="auto"/>
      </w:pPr>
      <w:bookmarkStart w:id="568" w:name="_Toc860"/>
      <w:bookmarkStart w:id="569" w:name="_Toc184635102"/>
      <w:bookmarkStart w:id="570" w:name="_Toc247527687"/>
      <w:bookmarkStart w:id="571" w:name="_Toc247514086"/>
      <w:r>
        <w:rPr>
          <w:rFonts w:hint="eastAsia"/>
        </w:rPr>
        <w:t>6. 材料和工程设备</w:t>
      </w:r>
      <w:bookmarkEnd w:id="568"/>
      <w:bookmarkEnd w:id="569"/>
      <w:bookmarkEnd w:id="570"/>
      <w:bookmarkEnd w:id="571"/>
    </w:p>
    <w:p>
      <w:pPr>
        <w:pStyle w:val="4"/>
        <w:spacing w:before="0" w:after="0" w:line="240" w:lineRule="auto"/>
        <w:ind w:firstLine="0" w:firstLineChars="0"/>
      </w:pPr>
      <w:bookmarkStart w:id="572" w:name="_Toc15715"/>
      <w:bookmarkStart w:id="573" w:name="_Toc247527688"/>
      <w:bookmarkStart w:id="574" w:name="_Toc247514087"/>
      <w:r>
        <w:rPr>
          <w:rFonts w:hint="eastAsia" w:ascii="Times New Roman" w:hAnsi="Times New Roman"/>
        </w:rPr>
        <w:t>6.1</w:t>
      </w:r>
      <w:r>
        <w:rPr>
          <w:rFonts w:hint="eastAsia"/>
        </w:rPr>
        <w:t xml:space="preserve"> 承包人提供的材料和工程设备</w:t>
      </w:r>
      <w:bookmarkEnd w:id="572"/>
      <w:bookmarkEnd w:id="573"/>
      <w:bookmarkEnd w:id="574"/>
    </w:p>
    <w:p>
      <w:pPr>
        <w:spacing w:line="360" w:lineRule="auto"/>
        <w:ind w:firstLine="420" w:firstLineChars="200"/>
        <w:rPr>
          <w:rFonts w:ascii="宋体" w:hAnsi="宋体"/>
          <w:szCs w:val="21"/>
        </w:rPr>
      </w:pPr>
      <w:r>
        <w:rPr>
          <w:rFonts w:hint="eastAsia"/>
        </w:rPr>
        <w:t>6.1.1</w:t>
      </w:r>
      <w:r>
        <w:rPr>
          <w:rFonts w:hint="eastAsia" w:ascii="宋体" w:hAnsi="宋体"/>
          <w:szCs w:val="21"/>
        </w:rPr>
        <w:t xml:space="preserve"> 除专用合同条款另有约定外，承包人提供的材料和工程设备均由承包人负责采购、运输和保管。承包人应对其采购的材料和工程设备负责。</w:t>
      </w:r>
    </w:p>
    <w:p>
      <w:pPr>
        <w:spacing w:line="360" w:lineRule="auto"/>
        <w:ind w:firstLine="420" w:firstLineChars="200"/>
        <w:rPr>
          <w:rFonts w:ascii="宋体" w:hAnsi="宋体"/>
          <w:szCs w:val="21"/>
        </w:rPr>
      </w:pPr>
      <w:r>
        <w:rPr>
          <w:rFonts w:hint="eastAsia"/>
        </w:rPr>
        <w:t>6.1.2</w:t>
      </w:r>
      <w:r>
        <w:rPr>
          <w:rFonts w:hint="eastAsia" w:ascii="宋体" w:hAnsi="宋体"/>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宋体" w:hAnsi="宋体"/>
          <w:szCs w:val="21"/>
        </w:rPr>
      </w:pPr>
      <w:r>
        <w:rPr>
          <w:rFonts w:hint="eastAsia"/>
        </w:rPr>
        <w:t xml:space="preserve">6.1.3 </w:t>
      </w:r>
      <w:r>
        <w:rPr>
          <w:rFonts w:hint="eastAsia" w:ascii="宋体" w:hAnsi="宋体"/>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4"/>
        <w:spacing w:before="0" w:after="0" w:line="240" w:lineRule="auto"/>
        <w:ind w:firstLine="0" w:firstLineChars="0"/>
      </w:pPr>
      <w:bookmarkStart w:id="575" w:name="_Toc247514088"/>
      <w:bookmarkStart w:id="576" w:name="_Toc247527689"/>
      <w:bookmarkStart w:id="577" w:name="_Toc15949"/>
      <w:r>
        <w:rPr>
          <w:rFonts w:hint="eastAsia" w:ascii="Times New Roman" w:hAnsi="Times New Roman"/>
        </w:rPr>
        <w:t xml:space="preserve">6.2 </w:t>
      </w:r>
      <w:r>
        <w:rPr>
          <w:rFonts w:hint="eastAsia"/>
        </w:rPr>
        <w:t>发包人提供的材料和工程设备</w:t>
      </w:r>
      <w:bookmarkEnd w:id="575"/>
      <w:bookmarkEnd w:id="576"/>
      <w:r>
        <w:rPr>
          <w:rFonts w:hint="eastAsia"/>
        </w:rPr>
        <w:t>（A）</w:t>
      </w:r>
      <w:bookmarkEnd w:id="577"/>
    </w:p>
    <w:p>
      <w:pPr>
        <w:spacing w:line="360" w:lineRule="auto"/>
        <w:ind w:firstLine="420" w:firstLineChars="200"/>
        <w:rPr>
          <w:rFonts w:ascii="宋体" w:hAnsi="宋体"/>
          <w:szCs w:val="21"/>
        </w:rPr>
      </w:pPr>
      <w:r>
        <w:rPr>
          <w:rFonts w:hint="eastAsia"/>
        </w:rPr>
        <w:t xml:space="preserve">6.2.1 </w:t>
      </w:r>
      <w:r>
        <w:rPr>
          <w:rFonts w:hint="eastAsia" w:ascii="宋体" w:hAnsi="宋体"/>
          <w:szCs w:val="21"/>
        </w:rPr>
        <w:t>专用合同条款约定发包人提供部分材料和工程设备的，应写明材料和工程设备的名称、规格、数量、价格、交货方式、交货地点等。</w:t>
      </w:r>
    </w:p>
    <w:p>
      <w:pPr>
        <w:spacing w:line="360" w:lineRule="auto"/>
        <w:ind w:firstLine="420" w:firstLineChars="200"/>
        <w:rPr>
          <w:rFonts w:ascii="宋体" w:hAnsi="宋体"/>
          <w:szCs w:val="21"/>
        </w:rPr>
      </w:pPr>
      <w:r>
        <w:rPr>
          <w:rFonts w:hint="eastAsia"/>
        </w:rPr>
        <w:t>6.2.2</w:t>
      </w:r>
      <w:r>
        <w:rPr>
          <w:rFonts w:hint="eastAsia" w:ascii="宋体" w:hAnsi="宋体"/>
          <w:szCs w:val="21"/>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pPr>
      <w:r>
        <w:rPr>
          <w:rFonts w:hint="eastAsia"/>
        </w:rPr>
        <w:t>6.2.3</w:t>
      </w:r>
      <w:r>
        <w:rPr>
          <w:rFonts w:hint="eastAsia" w:ascii="宋体" w:hAnsi="宋体"/>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pPr>
        <w:spacing w:line="360" w:lineRule="auto"/>
        <w:ind w:firstLine="420" w:firstLineChars="200"/>
        <w:rPr>
          <w:rFonts w:ascii="宋体" w:hAnsi="宋体"/>
          <w:szCs w:val="21"/>
        </w:rPr>
      </w:pPr>
      <w:r>
        <w:rPr>
          <w:rFonts w:hint="eastAsia"/>
        </w:rPr>
        <w:t>6.2.4</w:t>
      </w:r>
      <w:r>
        <w:rPr>
          <w:rFonts w:hint="eastAsia" w:ascii="宋体" w:hAnsi="宋体"/>
          <w:szCs w:val="21"/>
        </w:rPr>
        <w:t xml:space="preserve"> 发包人要求向承包人提前交货的，承包人不得拒绝，但发包人应承担承包人由此增加的费用。</w:t>
      </w:r>
    </w:p>
    <w:p>
      <w:pPr>
        <w:spacing w:line="360" w:lineRule="auto"/>
        <w:ind w:firstLine="420" w:firstLineChars="200"/>
        <w:rPr>
          <w:rFonts w:ascii="宋体" w:hAnsi="宋体"/>
          <w:szCs w:val="21"/>
        </w:rPr>
      </w:pPr>
      <w:r>
        <w:rPr>
          <w:rFonts w:hint="eastAsia"/>
        </w:rPr>
        <w:t>6.2.5</w:t>
      </w:r>
      <w:r>
        <w:rPr>
          <w:rFonts w:hint="eastAsia" w:ascii="宋体" w:hAnsi="宋体"/>
          <w:szCs w:val="21"/>
        </w:rPr>
        <w:t xml:space="preserve"> 承包人要求更改交货日期或地点的，应事先报请监理人批准。由于承包人要求更改交货时间或地点所增加的费用和（或）工期延误由承包人承担。</w:t>
      </w:r>
    </w:p>
    <w:p>
      <w:pPr>
        <w:spacing w:line="360" w:lineRule="auto"/>
        <w:ind w:firstLine="420" w:firstLineChars="200"/>
        <w:rPr>
          <w:rFonts w:hint="eastAsia" w:ascii="宋体" w:hAnsi="宋体"/>
          <w:szCs w:val="21"/>
        </w:rPr>
      </w:pPr>
      <w:r>
        <w:rPr>
          <w:rFonts w:hint="eastAsia"/>
        </w:rPr>
        <w:t>6.2.6</w:t>
      </w:r>
      <w:r>
        <w:rPr>
          <w:rFonts w:hint="eastAsia" w:ascii="宋体" w:hAnsi="宋体"/>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4"/>
        <w:spacing w:before="0" w:after="0" w:line="240" w:lineRule="auto"/>
        <w:ind w:firstLine="0" w:firstLineChars="0"/>
      </w:pPr>
      <w:bookmarkStart w:id="578" w:name="_Toc8576"/>
      <w:r>
        <w:rPr>
          <w:rFonts w:hint="eastAsia" w:ascii="Times New Roman" w:hAnsi="Times New Roman"/>
        </w:rPr>
        <w:t xml:space="preserve">6.2 </w:t>
      </w:r>
      <w:r>
        <w:rPr>
          <w:rFonts w:hint="eastAsia"/>
        </w:rPr>
        <w:t>发包人提供的材料和工程设备（B）</w:t>
      </w:r>
      <w:bookmarkEnd w:id="578"/>
    </w:p>
    <w:p>
      <w:pPr>
        <w:spacing w:line="360" w:lineRule="auto"/>
        <w:ind w:firstLine="420" w:firstLineChars="200"/>
        <w:rPr>
          <w:rFonts w:hint="eastAsia" w:ascii="宋体" w:hAnsi="宋体"/>
          <w:szCs w:val="21"/>
        </w:rPr>
      </w:pPr>
      <w:r>
        <w:rPr>
          <w:rFonts w:hint="eastAsia" w:ascii="宋体" w:hAnsi="宋体"/>
          <w:szCs w:val="21"/>
        </w:rPr>
        <w:t>发包人不提供材料和工程设备。</w:t>
      </w:r>
    </w:p>
    <w:p>
      <w:pPr>
        <w:pStyle w:val="4"/>
        <w:spacing w:before="0" w:after="0" w:line="240" w:lineRule="auto"/>
        <w:ind w:firstLine="0" w:firstLineChars="0"/>
      </w:pPr>
      <w:bookmarkStart w:id="579" w:name="_Toc247527690"/>
      <w:bookmarkStart w:id="580" w:name="_Toc247514089"/>
      <w:bookmarkStart w:id="581" w:name="_Toc11591"/>
      <w:r>
        <w:rPr>
          <w:rFonts w:hint="eastAsia" w:ascii="Times New Roman" w:hAnsi="Times New Roman"/>
        </w:rPr>
        <w:t xml:space="preserve">6.3 </w:t>
      </w:r>
      <w:r>
        <w:rPr>
          <w:rFonts w:hint="eastAsia"/>
        </w:rPr>
        <w:t>专用于工程的</w:t>
      </w:r>
      <w:bookmarkEnd w:id="579"/>
      <w:bookmarkEnd w:id="580"/>
      <w:r>
        <w:rPr>
          <w:rFonts w:hint="eastAsia"/>
        </w:rPr>
        <w:t>材料和工程设备</w:t>
      </w:r>
      <w:bookmarkEnd w:id="581"/>
    </w:p>
    <w:p>
      <w:pPr>
        <w:spacing w:line="360" w:lineRule="auto"/>
        <w:ind w:firstLine="420" w:firstLineChars="200"/>
        <w:rPr>
          <w:rFonts w:ascii="宋体" w:hAnsi="宋体"/>
          <w:szCs w:val="21"/>
        </w:rPr>
      </w:pPr>
      <w:r>
        <w:rPr>
          <w:rFonts w:hint="eastAsia"/>
        </w:rPr>
        <w:t>6.3.1</w:t>
      </w:r>
      <w:r>
        <w:rPr>
          <w:rFonts w:hint="eastAsia" w:ascii="宋体" w:hAnsi="宋体"/>
          <w:szCs w:val="21"/>
        </w:rPr>
        <w:t xml:space="preserve">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宋体" w:hAnsi="宋体"/>
          <w:szCs w:val="21"/>
        </w:rPr>
      </w:pPr>
      <w:r>
        <w:rPr>
          <w:rFonts w:hint="eastAsia"/>
        </w:rPr>
        <w:t>6.3.2</w:t>
      </w:r>
      <w:r>
        <w:rPr>
          <w:rFonts w:hint="eastAsia" w:ascii="宋体" w:hAnsi="宋体"/>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4"/>
        <w:spacing w:before="0" w:after="0" w:line="240" w:lineRule="auto"/>
        <w:ind w:firstLine="0" w:firstLineChars="0"/>
        <w:rPr>
          <w:rFonts w:hint="eastAsia"/>
        </w:rPr>
      </w:pPr>
      <w:bookmarkStart w:id="582" w:name="_Toc29761"/>
      <w:bookmarkStart w:id="583" w:name="_Toc247514090"/>
      <w:bookmarkStart w:id="584" w:name="_Toc247527691"/>
      <w:r>
        <w:rPr>
          <w:rFonts w:hint="eastAsia" w:ascii="Times New Roman" w:hAnsi="Times New Roman"/>
        </w:rPr>
        <w:t>6.4</w:t>
      </w:r>
      <w:r>
        <w:rPr>
          <w:rFonts w:hint="eastAsia"/>
        </w:rPr>
        <w:t xml:space="preserve"> 实施方法</w:t>
      </w:r>
      <w:bookmarkEnd w:id="582"/>
    </w:p>
    <w:p>
      <w:pPr>
        <w:spacing w:line="360" w:lineRule="auto"/>
        <w:ind w:firstLine="420" w:firstLineChars="200"/>
        <w:rPr>
          <w:rFonts w:hint="eastAsia" w:ascii="宋体" w:hAnsi="宋体"/>
          <w:szCs w:val="21"/>
        </w:rPr>
      </w:pPr>
      <w:r>
        <w:rPr>
          <w:rFonts w:hint="eastAsia" w:ascii="宋体" w:hAnsi="宋体"/>
          <w:szCs w:val="21"/>
        </w:rPr>
        <w:t>承包人对材料的加工、工程设备的采购、制造、安装应当按照法律规定、合同约定以及行业习惯来实施。</w:t>
      </w:r>
    </w:p>
    <w:p>
      <w:pPr>
        <w:pStyle w:val="4"/>
        <w:spacing w:before="0" w:after="0" w:line="240" w:lineRule="auto"/>
        <w:ind w:firstLine="0" w:firstLineChars="0"/>
      </w:pPr>
      <w:bookmarkStart w:id="585" w:name="_Toc275"/>
      <w:r>
        <w:rPr>
          <w:rFonts w:hint="eastAsia" w:ascii="Times New Roman" w:hAnsi="Times New Roman"/>
        </w:rPr>
        <w:t xml:space="preserve">6.5 </w:t>
      </w:r>
      <w:r>
        <w:rPr>
          <w:rFonts w:hint="eastAsia"/>
        </w:rPr>
        <w:t>禁止使用不合格的材料和工程设备</w:t>
      </w:r>
      <w:bookmarkEnd w:id="583"/>
      <w:bookmarkEnd w:id="584"/>
      <w:bookmarkEnd w:id="585"/>
    </w:p>
    <w:p>
      <w:pPr>
        <w:spacing w:line="360" w:lineRule="auto"/>
        <w:ind w:firstLine="420" w:firstLineChars="200"/>
        <w:rPr>
          <w:rFonts w:ascii="宋体" w:hAnsi="宋体"/>
          <w:szCs w:val="21"/>
        </w:rPr>
      </w:pPr>
      <w:r>
        <w:rPr>
          <w:rFonts w:hint="eastAsia"/>
        </w:rPr>
        <w:t>6.5.1</w:t>
      </w:r>
      <w:r>
        <w:rPr>
          <w:rFonts w:hint="eastAsia" w:ascii="宋体" w:hAnsi="宋体"/>
          <w:szCs w:val="21"/>
        </w:rPr>
        <w:t xml:space="preserve">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hAnsi="宋体"/>
          <w:szCs w:val="21"/>
        </w:rPr>
      </w:pPr>
      <w:r>
        <w:rPr>
          <w:rFonts w:hint="eastAsia"/>
        </w:rPr>
        <w:t>6.5.2</w:t>
      </w:r>
      <w:r>
        <w:rPr>
          <w:rFonts w:hint="eastAsia" w:ascii="宋体" w:hAnsi="宋体"/>
          <w:szCs w:val="21"/>
        </w:rPr>
        <w:t xml:space="preserve">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hAnsi="宋体"/>
          <w:szCs w:val="21"/>
        </w:rPr>
      </w:pPr>
      <w:r>
        <w:rPr>
          <w:rFonts w:hint="eastAsia"/>
        </w:rPr>
        <w:t>6.5.3</w:t>
      </w:r>
      <w:r>
        <w:rPr>
          <w:rFonts w:hint="eastAsia" w:ascii="宋体" w:hAnsi="宋体"/>
          <w:szCs w:val="21"/>
        </w:rPr>
        <w:t xml:space="preserve"> 发包人提供的材料或工程设备不符合合同要求的，承包人有权拒绝，并可要求发包人更换，由此增加的费用和（或）工期延误由发包人承担。</w:t>
      </w:r>
    </w:p>
    <w:p>
      <w:pPr>
        <w:pStyle w:val="3"/>
        <w:spacing w:before="0" w:after="0" w:line="240" w:lineRule="auto"/>
      </w:pPr>
      <w:bookmarkStart w:id="586" w:name="_Toc247514091"/>
      <w:bookmarkStart w:id="587" w:name="_Toc247527692"/>
      <w:bookmarkStart w:id="588" w:name="_Toc4944"/>
      <w:bookmarkStart w:id="589" w:name="_Toc184635103"/>
      <w:r>
        <w:rPr>
          <w:rFonts w:hint="eastAsia"/>
        </w:rPr>
        <w:t>7. 施工设备和临时设施</w:t>
      </w:r>
      <w:bookmarkEnd w:id="586"/>
      <w:bookmarkEnd w:id="587"/>
      <w:bookmarkEnd w:id="588"/>
      <w:bookmarkEnd w:id="589"/>
    </w:p>
    <w:p>
      <w:pPr>
        <w:pStyle w:val="4"/>
        <w:spacing w:before="0" w:after="0" w:line="240" w:lineRule="auto"/>
        <w:ind w:firstLine="0" w:firstLineChars="0"/>
      </w:pPr>
      <w:bookmarkStart w:id="590" w:name="_Toc247514092"/>
      <w:bookmarkStart w:id="591" w:name="_Toc22701"/>
      <w:bookmarkStart w:id="592" w:name="_Toc247527693"/>
      <w:r>
        <w:rPr>
          <w:rFonts w:hint="eastAsia" w:ascii="Times New Roman" w:hAnsi="Times New Roman"/>
        </w:rPr>
        <w:t>7.1</w:t>
      </w:r>
      <w:r>
        <w:rPr>
          <w:rFonts w:hint="eastAsia"/>
        </w:rPr>
        <w:t xml:space="preserve"> 承包人提供的施工设备和临时设施</w:t>
      </w:r>
      <w:bookmarkEnd w:id="590"/>
      <w:bookmarkEnd w:id="591"/>
      <w:bookmarkEnd w:id="592"/>
    </w:p>
    <w:p>
      <w:pPr>
        <w:spacing w:line="360" w:lineRule="auto"/>
        <w:ind w:firstLine="420" w:firstLineChars="200"/>
        <w:rPr>
          <w:rFonts w:ascii="宋体" w:hAnsi="宋体"/>
          <w:szCs w:val="21"/>
        </w:rPr>
      </w:pPr>
      <w:r>
        <w:rPr>
          <w:rFonts w:hint="eastAsia"/>
        </w:rPr>
        <w:t>7.1.1</w:t>
      </w:r>
      <w:r>
        <w:rPr>
          <w:rFonts w:hint="eastAsia" w:ascii="宋体" w:hAnsi="宋体"/>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hAnsi="宋体"/>
          <w:szCs w:val="21"/>
        </w:rPr>
      </w:pPr>
      <w:r>
        <w:rPr>
          <w:rFonts w:hint="eastAsia"/>
        </w:rPr>
        <w:t>7.1.2</w:t>
      </w:r>
      <w:r>
        <w:rPr>
          <w:rFonts w:hint="eastAsia" w:ascii="宋体" w:hAnsi="宋体"/>
          <w:szCs w:val="21"/>
        </w:rPr>
        <w:t xml:space="preserve"> 除专用合同条款另有约定外，承包人应自行承担修建临时设施的费用。需要临时占地的，应由发包人办理申请手续并承担相应费用。</w:t>
      </w:r>
    </w:p>
    <w:p>
      <w:pPr>
        <w:pStyle w:val="4"/>
        <w:spacing w:before="0" w:after="0" w:line="240" w:lineRule="auto"/>
        <w:ind w:firstLine="0" w:firstLineChars="0"/>
      </w:pPr>
      <w:bookmarkStart w:id="593" w:name="_Toc247527694"/>
      <w:bookmarkStart w:id="594" w:name="_Toc247514093"/>
      <w:bookmarkStart w:id="595" w:name="_Toc25034"/>
      <w:r>
        <w:rPr>
          <w:rFonts w:hint="eastAsia" w:ascii="Times New Roman" w:hAnsi="Times New Roman"/>
        </w:rPr>
        <w:t>7.2</w:t>
      </w:r>
      <w:r>
        <w:rPr>
          <w:rFonts w:hint="eastAsia"/>
        </w:rPr>
        <w:t xml:space="preserve"> 发包人提供的施工设备和临时设施</w:t>
      </w:r>
      <w:bookmarkEnd w:id="593"/>
      <w:bookmarkEnd w:id="594"/>
      <w:r>
        <w:rPr>
          <w:rFonts w:hint="eastAsia"/>
        </w:rPr>
        <w:t>（A）</w:t>
      </w:r>
      <w:bookmarkEnd w:id="595"/>
    </w:p>
    <w:p>
      <w:pPr>
        <w:spacing w:line="360" w:lineRule="auto"/>
        <w:ind w:firstLine="420" w:firstLineChars="200"/>
        <w:rPr>
          <w:rFonts w:hint="eastAsia" w:ascii="宋体" w:hAnsi="宋体"/>
          <w:szCs w:val="21"/>
        </w:rPr>
      </w:pPr>
      <w:r>
        <w:rPr>
          <w:rFonts w:hint="eastAsia" w:ascii="宋体" w:hAnsi="宋体"/>
          <w:szCs w:val="21"/>
        </w:rPr>
        <w:t>发包人提供的施工设备或临时设施在专用合同条款中约定。</w:t>
      </w:r>
    </w:p>
    <w:p>
      <w:pPr>
        <w:pStyle w:val="4"/>
        <w:spacing w:before="0" w:after="0" w:line="240" w:lineRule="auto"/>
        <w:ind w:firstLine="0" w:firstLineChars="0"/>
        <w:rPr>
          <w:rFonts w:hint="eastAsia"/>
        </w:rPr>
      </w:pPr>
      <w:bookmarkStart w:id="596" w:name="_Toc4748"/>
      <w:r>
        <w:rPr>
          <w:rFonts w:hint="eastAsia" w:ascii="Times New Roman" w:hAnsi="Times New Roman"/>
        </w:rPr>
        <w:t xml:space="preserve">7.2 </w:t>
      </w:r>
      <w:r>
        <w:rPr>
          <w:rFonts w:hint="eastAsia"/>
        </w:rPr>
        <w:t>发包人提供的施工设备和临时设施（B）</w:t>
      </w:r>
      <w:bookmarkEnd w:id="596"/>
    </w:p>
    <w:p>
      <w:pPr>
        <w:spacing w:line="360" w:lineRule="auto"/>
        <w:ind w:firstLine="420" w:firstLineChars="200"/>
        <w:rPr>
          <w:rFonts w:ascii="宋体" w:hAnsi="宋体"/>
          <w:szCs w:val="21"/>
        </w:rPr>
      </w:pPr>
      <w:r>
        <w:rPr>
          <w:rFonts w:hint="eastAsia" w:ascii="宋体" w:hAnsi="宋体"/>
          <w:szCs w:val="21"/>
        </w:rPr>
        <w:t>发包人不提供施工设备或临时设施。</w:t>
      </w:r>
    </w:p>
    <w:p>
      <w:pPr>
        <w:pStyle w:val="4"/>
        <w:spacing w:before="0" w:after="0" w:line="240" w:lineRule="auto"/>
        <w:ind w:firstLine="0" w:firstLineChars="0"/>
      </w:pPr>
      <w:bookmarkStart w:id="597" w:name="_Toc247514094"/>
      <w:bookmarkStart w:id="598" w:name="_Toc21735"/>
      <w:bookmarkStart w:id="599" w:name="_Toc247527695"/>
      <w:r>
        <w:rPr>
          <w:rFonts w:hint="eastAsia" w:ascii="Times New Roman" w:hAnsi="Times New Roman"/>
        </w:rPr>
        <w:t>7.3</w:t>
      </w:r>
      <w:r>
        <w:rPr>
          <w:rFonts w:hint="eastAsia"/>
        </w:rPr>
        <w:t xml:space="preserve"> 要求承包人增加或更换施工设备</w:t>
      </w:r>
      <w:bookmarkEnd w:id="597"/>
      <w:bookmarkEnd w:id="598"/>
      <w:bookmarkEnd w:id="599"/>
    </w:p>
    <w:p>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承包人使用的施工设备不能满足合同进度计划和（或）质量标准时，监理人有权要求承包人增加或更换施工设备，承包人应及时增加或更换，由此增加的费用和（或）工期延误由承包人承担。</w:t>
      </w:r>
    </w:p>
    <w:p>
      <w:pPr>
        <w:pStyle w:val="4"/>
        <w:spacing w:before="0" w:after="0" w:line="240" w:lineRule="auto"/>
        <w:ind w:firstLine="0" w:firstLineChars="0"/>
      </w:pPr>
      <w:bookmarkStart w:id="600" w:name="_Toc9500"/>
      <w:bookmarkStart w:id="601" w:name="_Toc247514095"/>
      <w:bookmarkStart w:id="602" w:name="_Toc247527696"/>
      <w:r>
        <w:rPr>
          <w:rFonts w:hint="eastAsia" w:ascii="Times New Roman" w:hAnsi="Times New Roman"/>
        </w:rPr>
        <w:t>7.4</w:t>
      </w:r>
      <w:r>
        <w:rPr>
          <w:rFonts w:hint="eastAsia"/>
        </w:rPr>
        <w:t xml:space="preserve"> 施工设备和临时设施专用于合同工程</w:t>
      </w:r>
      <w:bookmarkEnd w:id="600"/>
      <w:bookmarkEnd w:id="601"/>
      <w:bookmarkEnd w:id="602"/>
    </w:p>
    <w:p>
      <w:pPr>
        <w:spacing w:line="360" w:lineRule="auto"/>
        <w:ind w:firstLine="420" w:firstLineChars="200"/>
        <w:rPr>
          <w:rFonts w:ascii="宋体" w:hAnsi="宋体"/>
          <w:szCs w:val="21"/>
        </w:rPr>
      </w:pPr>
      <w:r>
        <w:rPr>
          <w:rFonts w:hint="eastAsia"/>
        </w:rPr>
        <w:t>7.4.1</w:t>
      </w:r>
      <w:r>
        <w:rPr>
          <w:rFonts w:hint="eastAsia" w:ascii="宋体" w:hAnsi="宋体"/>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hAnsi="宋体"/>
          <w:szCs w:val="21"/>
        </w:rPr>
      </w:pPr>
      <w:r>
        <w:rPr>
          <w:rFonts w:hint="eastAsia"/>
        </w:rPr>
        <w:t>7.4.2</w:t>
      </w:r>
      <w:r>
        <w:rPr>
          <w:rFonts w:hint="eastAsia" w:ascii="宋体" w:hAnsi="宋体"/>
          <w:szCs w:val="21"/>
        </w:rPr>
        <w:t xml:space="preserve"> 经监理人同意，承包人可根据合同进度计划撤走闲置的施工设备。</w:t>
      </w:r>
    </w:p>
    <w:p>
      <w:pPr>
        <w:pStyle w:val="3"/>
        <w:spacing w:before="0" w:after="0" w:line="240" w:lineRule="auto"/>
      </w:pPr>
      <w:bookmarkStart w:id="603" w:name="_Toc247527697"/>
      <w:bookmarkStart w:id="604" w:name="_Toc184635104"/>
      <w:bookmarkStart w:id="605" w:name="_Toc28446"/>
      <w:bookmarkStart w:id="606" w:name="_Toc247514096"/>
      <w:r>
        <w:rPr>
          <w:rFonts w:hint="eastAsia"/>
        </w:rPr>
        <w:t>8. 交通运输</w:t>
      </w:r>
      <w:bookmarkEnd w:id="603"/>
      <w:bookmarkEnd w:id="604"/>
      <w:bookmarkEnd w:id="605"/>
      <w:bookmarkEnd w:id="606"/>
    </w:p>
    <w:p>
      <w:pPr>
        <w:pStyle w:val="4"/>
        <w:spacing w:before="0" w:after="0" w:line="240" w:lineRule="auto"/>
        <w:ind w:firstLine="0" w:firstLineChars="0"/>
      </w:pPr>
      <w:bookmarkStart w:id="607" w:name="_Toc247527698"/>
      <w:bookmarkStart w:id="608" w:name="_Toc247514097"/>
      <w:bookmarkStart w:id="609" w:name="_Toc8167"/>
      <w:r>
        <w:rPr>
          <w:rFonts w:hint="eastAsia" w:ascii="Times New Roman" w:hAnsi="Times New Roman"/>
        </w:rPr>
        <w:t>8.1</w:t>
      </w:r>
      <w:r>
        <w:rPr>
          <w:rFonts w:hint="eastAsia"/>
        </w:rPr>
        <w:t xml:space="preserve"> 道路通行权和场外设施</w:t>
      </w:r>
      <w:bookmarkEnd w:id="607"/>
      <w:bookmarkEnd w:id="608"/>
      <w:r>
        <w:rPr>
          <w:rFonts w:hint="eastAsia"/>
        </w:rPr>
        <w:t>（A）</w:t>
      </w:r>
      <w:bookmarkEnd w:id="609"/>
    </w:p>
    <w:p>
      <w:pPr>
        <w:spacing w:line="360" w:lineRule="auto"/>
        <w:ind w:firstLine="420" w:firstLineChars="200"/>
        <w:rPr>
          <w:rFonts w:hint="eastAsia" w:ascii="宋体" w:hAnsi="宋体"/>
          <w:szCs w:val="21"/>
        </w:rPr>
      </w:pPr>
      <w:r>
        <w:rPr>
          <w:rFonts w:hint="eastAsia" w:ascii="宋体" w:hAnsi="宋体"/>
          <w:szCs w:val="21"/>
        </w:rPr>
        <w:t>发包人应根据工程的施工需要，负责办理取得出入施工场地的专用和临时道路的通行权，以及取得为工程建设所需修建场外设施的权利，并承担有关费用。承包人应协助发包人办理上述手续。</w:t>
      </w:r>
    </w:p>
    <w:p>
      <w:pPr>
        <w:pStyle w:val="4"/>
        <w:spacing w:before="0" w:after="0" w:line="240" w:lineRule="auto"/>
        <w:ind w:firstLine="0" w:firstLineChars="0"/>
      </w:pPr>
      <w:bookmarkStart w:id="610" w:name="_Toc25869"/>
      <w:r>
        <w:rPr>
          <w:rFonts w:hint="eastAsia" w:ascii="Times New Roman" w:hAnsi="Times New Roman"/>
        </w:rPr>
        <w:t>8.1</w:t>
      </w:r>
      <w:r>
        <w:rPr>
          <w:rFonts w:hint="eastAsia"/>
        </w:rPr>
        <w:t xml:space="preserve"> 道路通行权和场外设施（B）</w:t>
      </w:r>
      <w:bookmarkEnd w:id="610"/>
    </w:p>
    <w:p>
      <w:pPr>
        <w:spacing w:line="360" w:lineRule="auto"/>
        <w:ind w:firstLine="420" w:firstLineChars="200"/>
        <w:rPr>
          <w:rFonts w:ascii="宋体" w:hAnsi="宋体"/>
          <w:szCs w:val="21"/>
        </w:rPr>
      </w:pPr>
      <w:r>
        <w:rPr>
          <w:rFonts w:hint="eastAsia" w:ascii="宋体" w:hAnsi="宋体"/>
          <w:szCs w:val="21"/>
        </w:rPr>
        <w:t>承包人应根据工程的施工需要，负责办理取得出入施工场地的专用和临时道路的通行权，以及取得为工程建设所需修建场外设施的权利，并承担有关费用。发包人应协助承包人办理上述手续。</w:t>
      </w:r>
    </w:p>
    <w:p>
      <w:pPr>
        <w:pStyle w:val="4"/>
        <w:spacing w:before="0" w:after="0" w:line="240" w:lineRule="auto"/>
        <w:ind w:firstLine="0" w:firstLineChars="0"/>
      </w:pPr>
      <w:bookmarkStart w:id="611" w:name="_Toc17229"/>
      <w:bookmarkStart w:id="612" w:name="_Toc247527699"/>
      <w:bookmarkStart w:id="613" w:name="_Toc247514098"/>
      <w:r>
        <w:rPr>
          <w:rFonts w:hint="eastAsia" w:ascii="Times New Roman" w:hAnsi="Times New Roman"/>
        </w:rPr>
        <w:t>8.2</w:t>
      </w:r>
      <w:r>
        <w:rPr>
          <w:rFonts w:hint="eastAsia"/>
        </w:rPr>
        <w:t xml:space="preserve"> 场内施工道路</w:t>
      </w:r>
      <w:bookmarkEnd w:id="611"/>
      <w:bookmarkEnd w:id="612"/>
      <w:bookmarkEnd w:id="613"/>
    </w:p>
    <w:p>
      <w:pPr>
        <w:spacing w:line="360" w:lineRule="auto"/>
        <w:ind w:firstLine="420" w:firstLineChars="200"/>
        <w:rPr>
          <w:rFonts w:ascii="宋体" w:hAnsi="宋体"/>
          <w:szCs w:val="21"/>
        </w:rPr>
      </w:pPr>
      <w:r>
        <w:rPr>
          <w:rFonts w:hint="eastAsia"/>
        </w:rPr>
        <w:t>8.2.1</w:t>
      </w:r>
      <w:r>
        <w:rPr>
          <w:rFonts w:hint="eastAsia" w:ascii="宋体" w:hAnsi="宋体"/>
          <w:szCs w:val="21"/>
        </w:rPr>
        <w:t xml:space="preserve">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宋体" w:hAnsi="宋体"/>
          <w:szCs w:val="21"/>
        </w:rPr>
      </w:pPr>
      <w:r>
        <w:rPr>
          <w:rFonts w:hint="eastAsia"/>
        </w:rPr>
        <w:t>8.2.2</w:t>
      </w:r>
      <w:r>
        <w:rPr>
          <w:rFonts w:hint="eastAsia" w:ascii="宋体" w:hAnsi="宋体"/>
          <w:szCs w:val="21"/>
        </w:rPr>
        <w:t xml:space="preserve"> 除专用合同条款另有约定外，承包人修建的临时道路和交通设施应免费提供发包人和监理人为实现合同目的使用。</w:t>
      </w:r>
    </w:p>
    <w:p>
      <w:pPr>
        <w:pStyle w:val="4"/>
        <w:spacing w:before="0" w:after="0" w:line="240" w:lineRule="auto"/>
        <w:ind w:firstLine="0" w:firstLineChars="0"/>
      </w:pPr>
      <w:bookmarkStart w:id="614" w:name="_Toc247514099"/>
      <w:bookmarkStart w:id="615" w:name="_Toc17127"/>
      <w:bookmarkStart w:id="616" w:name="_Toc247527700"/>
      <w:r>
        <w:rPr>
          <w:rFonts w:hint="eastAsia" w:ascii="Times New Roman" w:hAnsi="Times New Roman"/>
        </w:rPr>
        <w:t>8.3</w:t>
      </w:r>
      <w:r>
        <w:rPr>
          <w:rFonts w:hint="eastAsia"/>
        </w:rPr>
        <w:t xml:space="preserve"> 场外交通</w:t>
      </w:r>
      <w:bookmarkEnd w:id="614"/>
      <w:bookmarkEnd w:id="615"/>
      <w:bookmarkEnd w:id="616"/>
    </w:p>
    <w:p>
      <w:pPr>
        <w:spacing w:line="360" w:lineRule="auto"/>
        <w:ind w:firstLine="420" w:firstLineChars="200"/>
        <w:rPr>
          <w:rFonts w:ascii="宋体" w:hAnsi="宋体"/>
          <w:szCs w:val="21"/>
        </w:rPr>
      </w:pPr>
      <w:r>
        <w:rPr>
          <w:rFonts w:hint="eastAsia"/>
        </w:rPr>
        <w:t>8.3.1</w:t>
      </w:r>
      <w:r>
        <w:rPr>
          <w:rFonts w:hint="eastAsia" w:ascii="宋体" w:hAnsi="宋体"/>
          <w:szCs w:val="21"/>
        </w:rPr>
        <w:t xml:space="preserve"> 承包人车辆外出行驶所需的场外公共道路的通行费、养路费和税款等由承包人承担。</w:t>
      </w:r>
    </w:p>
    <w:p>
      <w:pPr>
        <w:spacing w:line="360" w:lineRule="auto"/>
        <w:ind w:firstLine="420" w:firstLineChars="200"/>
        <w:rPr>
          <w:rFonts w:ascii="宋体" w:hAnsi="宋体"/>
          <w:szCs w:val="21"/>
        </w:rPr>
      </w:pPr>
      <w:r>
        <w:rPr>
          <w:rFonts w:hint="eastAsia"/>
        </w:rPr>
        <w:t>8.3.2</w:t>
      </w:r>
      <w:r>
        <w:rPr>
          <w:rFonts w:hint="eastAsia" w:ascii="宋体" w:hAnsi="宋体"/>
          <w:szCs w:val="21"/>
        </w:rPr>
        <w:t xml:space="preserve"> 承包人应遵守有关交通法规，严格按照道路和桥梁的限制荷重安全行驶，并服从交通管理部门的检查和监督。</w:t>
      </w:r>
    </w:p>
    <w:p>
      <w:pPr>
        <w:pStyle w:val="4"/>
        <w:spacing w:before="0" w:after="0" w:line="240" w:lineRule="auto"/>
        <w:ind w:firstLine="0" w:firstLineChars="0"/>
      </w:pPr>
      <w:bookmarkStart w:id="617" w:name="_Toc247514100"/>
      <w:bookmarkStart w:id="618" w:name="_Toc247527701"/>
      <w:bookmarkStart w:id="619" w:name="_Toc19130"/>
      <w:r>
        <w:rPr>
          <w:rFonts w:hint="eastAsia" w:ascii="Times New Roman" w:hAnsi="Times New Roman"/>
        </w:rPr>
        <w:t>8.4</w:t>
      </w:r>
      <w:r>
        <w:rPr>
          <w:rFonts w:hint="eastAsia"/>
        </w:rPr>
        <w:t xml:space="preserve"> 超大件和超重件的运输</w:t>
      </w:r>
      <w:bookmarkEnd w:id="617"/>
      <w:bookmarkEnd w:id="618"/>
      <w:bookmarkEnd w:id="619"/>
    </w:p>
    <w:p>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4"/>
        <w:spacing w:before="0" w:after="0" w:line="240" w:lineRule="auto"/>
        <w:ind w:firstLine="0" w:firstLineChars="0"/>
      </w:pPr>
      <w:bookmarkStart w:id="620" w:name="_Toc247514101"/>
      <w:bookmarkStart w:id="621" w:name="_Toc247527702"/>
      <w:bookmarkStart w:id="622" w:name="_Toc24138"/>
      <w:r>
        <w:rPr>
          <w:rFonts w:hint="eastAsia" w:ascii="Times New Roman" w:hAnsi="Times New Roman"/>
        </w:rPr>
        <w:t>8.5</w:t>
      </w:r>
      <w:r>
        <w:rPr>
          <w:rFonts w:hint="eastAsia"/>
        </w:rPr>
        <w:t xml:space="preserve"> 道路和桥梁的损坏责任</w:t>
      </w:r>
      <w:bookmarkEnd w:id="620"/>
      <w:bookmarkEnd w:id="621"/>
      <w:bookmarkEnd w:id="622"/>
    </w:p>
    <w:p>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pPr>
        <w:pStyle w:val="4"/>
        <w:spacing w:before="0" w:after="0" w:line="240" w:lineRule="auto"/>
        <w:ind w:firstLine="0" w:firstLineChars="0"/>
      </w:pPr>
      <w:bookmarkStart w:id="623" w:name="_Toc9651"/>
      <w:bookmarkStart w:id="624" w:name="_Toc247514102"/>
      <w:bookmarkStart w:id="625" w:name="_Toc247527703"/>
      <w:r>
        <w:rPr>
          <w:rFonts w:hint="eastAsia" w:ascii="Times New Roman" w:hAnsi="Times New Roman"/>
        </w:rPr>
        <w:t>8.6</w:t>
      </w:r>
      <w:r>
        <w:rPr>
          <w:rFonts w:hint="eastAsia"/>
        </w:rPr>
        <w:t xml:space="preserve"> 水路和航空运输</w:t>
      </w:r>
      <w:bookmarkEnd w:id="623"/>
      <w:bookmarkEnd w:id="624"/>
      <w:bookmarkEnd w:id="625"/>
    </w:p>
    <w:p>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3"/>
        <w:spacing w:before="0" w:after="0" w:line="240" w:lineRule="auto"/>
      </w:pPr>
      <w:bookmarkStart w:id="626" w:name="_Toc32664"/>
      <w:bookmarkStart w:id="627" w:name="_Toc247514103"/>
      <w:bookmarkStart w:id="628" w:name="_Toc184635105"/>
      <w:bookmarkStart w:id="629" w:name="_Toc247527704"/>
      <w:r>
        <w:rPr>
          <w:rFonts w:hint="eastAsia"/>
        </w:rPr>
        <w:t>9. 测量放线</w:t>
      </w:r>
      <w:bookmarkEnd w:id="626"/>
      <w:bookmarkEnd w:id="627"/>
      <w:bookmarkEnd w:id="628"/>
      <w:bookmarkEnd w:id="629"/>
    </w:p>
    <w:p>
      <w:pPr>
        <w:pStyle w:val="4"/>
        <w:spacing w:before="0" w:after="0" w:line="240" w:lineRule="auto"/>
        <w:ind w:firstLine="0" w:firstLineChars="0"/>
      </w:pPr>
      <w:bookmarkStart w:id="630" w:name="_Toc247527705"/>
      <w:bookmarkStart w:id="631" w:name="_Toc32315"/>
      <w:bookmarkStart w:id="632" w:name="_Toc247514104"/>
      <w:r>
        <w:rPr>
          <w:rFonts w:hint="eastAsia" w:ascii="Times New Roman" w:hAnsi="Times New Roman"/>
        </w:rPr>
        <w:t>9.1</w:t>
      </w:r>
      <w:r>
        <w:rPr>
          <w:rFonts w:hint="eastAsia"/>
        </w:rPr>
        <w:t xml:space="preserve"> 施工控制网</w:t>
      </w:r>
      <w:bookmarkEnd w:id="630"/>
      <w:bookmarkEnd w:id="631"/>
      <w:bookmarkEnd w:id="632"/>
    </w:p>
    <w:p>
      <w:pPr>
        <w:spacing w:line="360" w:lineRule="auto"/>
        <w:ind w:firstLine="420" w:firstLineChars="200"/>
        <w:rPr>
          <w:rFonts w:ascii="宋体" w:hAnsi="宋体"/>
          <w:szCs w:val="21"/>
        </w:rPr>
      </w:pPr>
      <w:r>
        <w:rPr>
          <w:rFonts w:hint="eastAsia"/>
        </w:rPr>
        <w:t xml:space="preserve">9.1.1 </w:t>
      </w:r>
      <w:r>
        <w:rPr>
          <w:rFonts w:hint="eastAsia" w:ascii="宋体" w:hAnsi="宋体"/>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宋体" w:hAnsi="宋体"/>
          <w:szCs w:val="21"/>
        </w:rPr>
      </w:pPr>
      <w:r>
        <w:rPr>
          <w:rFonts w:hint="eastAsia"/>
        </w:rPr>
        <w:t>9.1.2</w:t>
      </w:r>
      <w:r>
        <w:rPr>
          <w:rFonts w:hint="eastAsia" w:ascii="宋体" w:hAnsi="宋体"/>
          <w:szCs w:val="21"/>
        </w:rPr>
        <w:t xml:space="preserve"> 承包人应负责管理施工控制网点。施工控制网点丢失或损坏的，承包人应及时修复。承包人应承担施工控制网点的管理与修复费用，并在工程竣工后将施工控制网点移交发包人。</w:t>
      </w:r>
    </w:p>
    <w:p>
      <w:pPr>
        <w:pStyle w:val="4"/>
        <w:spacing w:before="0" w:after="0" w:line="240" w:lineRule="auto"/>
        <w:ind w:firstLine="0" w:firstLineChars="0"/>
      </w:pPr>
      <w:bookmarkStart w:id="633" w:name="_Toc247514105"/>
      <w:bookmarkStart w:id="634" w:name="_Toc247527706"/>
      <w:bookmarkStart w:id="635" w:name="_Toc18254"/>
      <w:r>
        <w:rPr>
          <w:rFonts w:hint="eastAsia" w:ascii="Times New Roman" w:hAnsi="Times New Roman"/>
        </w:rPr>
        <w:t>9.2</w:t>
      </w:r>
      <w:r>
        <w:rPr>
          <w:rFonts w:hint="eastAsia"/>
        </w:rPr>
        <w:t xml:space="preserve"> 施工测量</w:t>
      </w:r>
      <w:bookmarkEnd w:id="633"/>
      <w:bookmarkEnd w:id="634"/>
      <w:bookmarkEnd w:id="635"/>
    </w:p>
    <w:p>
      <w:pPr>
        <w:spacing w:line="360" w:lineRule="auto"/>
        <w:ind w:firstLine="420" w:firstLineChars="200"/>
        <w:rPr>
          <w:rFonts w:ascii="宋体" w:hAnsi="宋体"/>
          <w:szCs w:val="21"/>
        </w:rPr>
      </w:pPr>
      <w:r>
        <w:rPr>
          <w:rFonts w:hint="eastAsia"/>
        </w:rPr>
        <w:t xml:space="preserve">9.2.1 </w:t>
      </w:r>
      <w:r>
        <w:rPr>
          <w:rFonts w:hint="eastAsia" w:ascii="宋体" w:hAnsi="宋体"/>
          <w:szCs w:val="21"/>
        </w:rPr>
        <w:t>承包人应负责施工过程中的全部施工测量放线工作，并配置合格的人员、仪器、设备和其他物品。</w:t>
      </w:r>
    </w:p>
    <w:p>
      <w:pPr>
        <w:spacing w:line="360" w:lineRule="auto"/>
        <w:ind w:firstLine="420" w:firstLineChars="200"/>
        <w:rPr>
          <w:rFonts w:ascii="宋体" w:hAnsi="宋体"/>
          <w:szCs w:val="21"/>
        </w:rPr>
      </w:pPr>
      <w:r>
        <w:rPr>
          <w:rFonts w:hint="eastAsia"/>
        </w:rPr>
        <w:t xml:space="preserve">9.2.2 </w:t>
      </w:r>
      <w:r>
        <w:rPr>
          <w:rFonts w:hint="eastAsia" w:ascii="宋体" w:hAnsi="宋体"/>
          <w:szCs w:val="21"/>
        </w:rPr>
        <w:t>监理人可以指示承包人进行抽样复测，当复测中发现错误或出现超过合同约定的误差时，承包人应按监理人指示进行修正或补测，并承担相应的复测费用。</w:t>
      </w:r>
    </w:p>
    <w:p>
      <w:pPr>
        <w:pStyle w:val="4"/>
        <w:spacing w:before="0" w:after="0" w:line="240" w:lineRule="auto"/>
        <w:ind w:firstLine="0" w:firstLineChars="0"/>
      </w:pPr>
      <w:bookmarkStart w:id="636" w:name="_Toc247527707"/>
      <w:bookmarkStart w:id="637" w:name="_Toc247514106"/>
      <w:bookmarkStart w:id="638" w:name="_Toc8020"/>
      <w:r>
        <w:rPr>
          <w:rFonts w:hint="eastAsia" w:ascii="Times New Roman" w:hAnsi="Times New Roman"/>
        </w:rPr>
        <w:t>9.3</w:t>
      </w:r>
      <w:r>
        <w:rPr>
          <w:rFonts w:hint="eastAsia"/>
        </w:rPr>
        <w:t xml:space="preserve"> 基准资料错误的责任</w:t>
      </w:r>
      <w:bookmarkEnd w:id="636"/>
      <w:bookmarkEnd w:id="637"/>
      <w:bookmarkEnd w:id="638"/>
    </w:p>
    <w:p>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4"/>
        <w:spacing w:before="0" w:after="0" w:line="240" w:lineRule="auto"/>
        <w:ind w:firstLine="0" w:firstLineChars="0"/>
      </w:pPr>
      <w:bookmarkStart w:id="639" w:name="_Toc247527708"/>
      <w:bookmarkStart w:id="640" w:name="_Toc247514107"/>
      <w:bookmarkStart w:id="641" w:name="_Toc14067"/>
      <w:r>
        <w:rPr>
          <w:rFonts w:hint="eastAsia" w:ascii="Times New Roman" w:hAnsi="Times New Roman"/>
        </w:rPr>
        <w:t>9.4</w:t>
      </w:r>
      <w:r>
        <w:rPr>
          <w:rFonts w:hint="eastAsia"/>
        </w:rPr>
        <w:t xml:space="preserve"> 监理人使用施工控制网</w:t>
      </w:r>
      <w:bookmarkEnd w:id="639"/>
      <w:bookmarkEnd w:id="640"/>
      <w:bookmarkEnd w:id="641"/>
    </w:p>
    <w:p>
      <w:pPr>
        <w:spacing w:line="360" w:lineRule="auto"/>
        <w:ind w:firstLine="420" w:firstLineChars="200"/>
        <w:rPr>
          <w:rFonts w:hint="eastAsia" w:ascii="宋体" w:hAnsi="宋体"/>
          <w:szCs w:val="21"/>
        </w:rPr>
      </w:pPr>
      <w:r>
        <w:rPr>
          <w:rFonts w:hint="eastAsia" w:ascii="宋体" w:hAnsi="宋体"/>
          <w:szCs w:val="21"/>
        </w:rPr>
        <w:t>监理人需要使用施工控制网的，承包人应提供必要的协助，发包人不再为此支付费用。</w:t>
      </w:r>
    </w:p>
    <w:p>
      <w:pPr>
        <w:pStyle w:val="3"/>
        <w:spacing w:before="0" w:after="0" w:line="240" w:lineRule="auto"/>
      </w:pPr>
      <w:bookmarkStart w:id="642" w:name="_Toc247527709"/>
      <w:bookmarkStart w:id="643" w:name="_Toc9394"/>
      <w:bookmarkStart w:id="644" w:name="_Toc247514108"/>
      <w:bookmarkStart w:id="645" w:name="_Toc184635106"/>
      <w:r>
        <w:rPr>
          <w:rFonts w:hint="eastAsia"/>
        </w:rPr>
        <w:t>10. 安全、治安保卫和环境保护</w:t>
      </w:r>
      <w:bookmarkEnd w:id="642"/>
      <w:bookmarkEnd w:id="643"/>
      <w:bookmarkEnd w:id="644"/>
      <w:bookmarkEnd w:id="645"/>
    </w:p>
    <w:p>
      <w:pPr>
        <w:pStyle w:val="4"/>
        <w:spacing w:before="0" w:after="0" w:line="240" w:lineRule="auto"/>
        <w:ind w:firstLine="0" w:firstLineChars="0"/>
      </w:pPr>
      <w:bookmarkStart w:id="646" w:name="_Toc17039"/>
      <w:bookmarkStart w:id="647" w:name="_Toc247527710"/>
      <w:bookmarkStart w:id="648" w:name="_Toc247514109"/>
      <w:r>
        <w:rPr>
          <w:rFonts w:hint="eastAsia" w:ascii="Times New Roman" w:hAnsi="Times New Roman"/>
        </w:rPr>
        <w:t>10.1</w:t>
      </w:r>
      <w:r>
        <w:rPr>
          <w:rFonts w:hint="eastAsia"/>
        </w:rPr>
        <w:t xml:space="preserve"> 发包人的安全责任</w:t>
      </w:r>
      <w:bookmarkEnd w:id="646"/>
      <w:bookmarkEnd w:id="647"/>
      <w:bookmarkEnd w:id="648"/>
    </w:p>
    <w:p>
      <w:pPr>
        <w:spacing w:line="360" w:lineRule="auto"/>
        <w:ind w:firstLine="420" w:firstLineChars="200"/>
        <w:rPr>
          <w:rFonts w:ascii="宋体" w:hAnsi="宋体"/>
          <w:szCs w:val="21"/>
        </w:rPr>
      </w:pPr>
      <w:r>
        <w:rPr>
          <w:rFonts w:hint="eastAsia"/>
        </w:rPr>
        <w:t>10.1.1</w:t>
      </w:r>
      <w:r>
        <w:rPr>
          <w:rFonts w:hint="eastAsia" w:ascii="宋体" w:hAnsi="宋体"/>
          <w:szCs w:val="21"/>
        </w:rPr>
        <w:t xml:space="preserve">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宋体" w:hAnsi="宋体"/>
          <w:szCs w:val="21"/>
        </w:rPr>
      </w:pPr>
      <w:r>
        <w:rPr>
          <w:rFonts w:hint="eastAsia"/>
        </w:rPr>
        <w:t>10.1.2</w:t>
      </w:r>
      <w:r>
        <w:rPr>
          <w:rFonts w:hint="eastAsia" w:ascii="宋体" w:hAnsi="宋体"/>
          <w:szCs w:val="21"/>
        </w:rPr>
        <w:t xml:space="preserve"> 发包人应对其现场机构雇佣的全部人员的工伤事故承担责任，但由于承包人原因造成发包人人员工伤的，应由承包人承担责任。</w:t>
      </w:r>
    </w:p>
    <w:p>
      <w:pPr>
        <w:spacing w:line="360" w:lineRule="auto"/>
        <w:ind w:firstLine="420" w:firstLineChars="200"/>
        <w:rPr>
          <w:rFonts w:ascii="宋体" w:hAnsi="宋体"/>
          <w:szCs w:val="21"/>
        </w:rPr>
      </w:pPr>
      <w:r>
        <w:rPr>
          <w:rFonts w:hint="eastAsia"/>
        </w:rPr>
        <w:t>10.1.3</w:t>
      </w:r>
      <w:r>
        <w:rPr>
          <w:rFonts w:hint="eastAsia" w:ascii="宋体" w:hAnsi="宋体"/>
          <w:szCs w:val="21"/>
        </w:rPr>
        <w:t xml:space="preserve"> 发包人应负责赔偿以下各种情况造成的第三者人身伤亡和财产损失：</w:t>
      </w:r>
    </w:p>
    <w:p>
      <w:pPr>
        <w:spacing w:line="360" w:lineRule="auto"/>
        <w:ind w:firstLine="420" w:firstLineChars="200"/>
      </w:pPr>
      <w:r>
        <w:rPr>
          <w:rFonts w:hint="eastAsia"/>
        </w:rPr>
        <w:t>（1）工程或工程的任何部分对土地的占用所造成的第三者财产损失；</w:t>
      </w:r>
    </w:p>
    <w:p>
      <w:pPr>
        <w:spacing w:line="360" w:lineRule="auto"/>
        <w:ind w:firstLine="420" w:firstLineChars="200"/>
        <w:rPr>
          <w:rFonts w:ascii="宋体" w:hAnsi="宋体"/>
          <w:szCs w:val="21"/>
        </w:rPr>
      </w:pPr>
      <w:r>
        <w:rPr>
          <w:rFonts w:hint="eastAsia"/>
        </w:rPr>
        <w:t>（2）由于发包人原</w:t>
      </w:r>
      <w:r>
        <w:rPr>
          <w:rFonts w:hint="eastAsia" w:ascii="宋体" w:hAnsi="宋体"/>
          <w:szCs w:val="21"/>
        </w:rPr>
        <w:t>因在施工场地及其毗邻地带、履行合同工作中造成的第三者人身伤亡和财产损失。</w:t>
      </w:r>
    </w:p>
    <w:p>
      <w:pPr>
        <w:pStyle w:val="4"/>
        <w:spacing w:before="0" w:after="0" w:line="240" w:lineRule="auto"/>
        <w:ind w:firstLine="0" w:firstLineChars="0"/>
      </w:pPr>
      <w:bookmarkStart w:id="649" w:name="_Toc247514110"/>
      <w:bookmarkStart w:id="650" w:name="_Toc25816"/>
      <w:bookmarkStart w:id="651" w:name="_Toc247527711"/>
      <w:r>
        <w:rPr>
          <w:rFonts w:hint="eastAsia" w:ascii="Times New Roman" w:hAnsi="Times New Roman"/>
        </w:rPr>
        <w:t>10.2</w:t>
      </w:r>
      <w:r>
        <w:rPr>
          <w:rFonts w:hint="eastAsia"/>
        </w:rPr>
        <w:t xml:space="preserve"> 承包人的安全责任</w:t>
      </w:r>
      <w:bookmarkEnd w:id="649"/>
      <w:bookmarkEnd w:id="650"/>
      <w:bookmarkEnd w:id="651"/>
    </w:p>
    <w:p>
      <w:pPr>
        <w:spacing w:line="360" w:lineRule="auto"/>
        <w:ind w:firstLine="420" w:firstLineChars="200"/>
        <w:rPr>
          <w:rFonts w:hint="eastAsia" w:ascii="宋体" w:hAnsi="宋体"/>
          <w:szCs w:val="21"/>
        </w:rPr>
      </w:pPr>
      <w:r>
        <w:rPr>
          <w:rFonts w:hint="eastAsia"/>
        </w:rPr>
        <w:t>10.2.1</w:t>
      </w:r>
      <w:r>
        <w:rPr>
          <w:rFonts w:hint="eastAsia" w:ascii="宋体" w:hAnsi="宋体"/>
          <w:szCs w:val="21"/>
        </w:rPr>
        <w:t xml:space="preserve">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hint="eastAsia" w:ascii="宋体" w:hAnsi="宋体"/>
          <w:szCs w:val="21"/>
        </w:rPr>
      </w:pPr>
      <w:r>
        <w:rPr>
          <w:rFonts w:hint="eastAsia"/>
        </w:rPr>
        <w:t>10.2.2</w:t>
      </w:r>
      <w:r>
        <w:rPr>
          <w:rFonts w:hint="eastAsia" w:ascii="宋体" w:hAnsi="宋体"/>
          <w:szCs w:val="21"/>
        </w:rPr>
        <w:t xml:space="preserve"> 承包人按照合同约定需要进行勘察的，应严格执行操作规程，采取措施保证各类管线、设施和周边建筑物、构筑物的安全。</w:t>
      </w:r>
    </w:p>
    <w:p>
      <w:pPr>
        <w:spacing w:line="360" w:lineRule="auto"/>
        <w:ind w:firstLine="420" w:firstLineChars="200"/>
        <w:rPr>
          <w:rFonts w:ascii="宋体" w:hAnsi="宋体"/>
          <w:szCs w:val="21"/>
        </w:rPr>
      </w:pPr>
      <w:r>
        <w:rPr>
          <w:rFonts w:hint="eastAsia"/>
        </w:rPr>
        <w:t>10.2.3</w:t>
      </w:r>
      <w:r>
        <w:rPr>
          <w:rFonts w:hint="eastAsia" w:ascii="宋体" w:hAnsi="宋体"/>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宋体" w:hAnsi="宋体"/>
          <w:szCs w:val="21"/>
        </w:rPr>
      </w:pPr>
      <w:r>
        <w:rPr>
          <w:rFonts w:hint="eastAsia"/>
        </w:rPr>
        <w:t>10.2.4</w:t>
      </w:r>
      <w:r>
        <w:rPr>
          <w:rFonts w:hint="eastAsia" w:ascii="宋体" w:hAnsi="宋体"/>
          <w:szCs w:val="21"/>
        </w:rPr>
        <w:t xml:space="preserve">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hAnsi="宋体"/>
          <w:szCs w:val="21"/>
        </w:rPr>
      </w:pPr>
      <w:r>
        <w:rPr>
          <w:rFonts w:hint="eastAsia"/>
        </w:rPr>
        <w:t>10.2.5</w:t>
      </w:r>
      <w:r>
        <w:rPr>
          <w:rFonts w:hint="eastAsia" w:ascii="宋体" w:hAnsi="宋体"/>
          <w:szCs w:val="21"/>
        </w:rPr>
        <w:t xml:space="preserve">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hAnsi="宋体"/>
          <w:szCs w:val="21"/>
        </w:rPr>
      </w:pPr>
      <w:r>
        <w:rPr>
          <w:rFonts w:hint="eastAsia"/>
        </w:rPr>
        <w:t>10.2.6</w:t>
      </w:r>
      <w:r>
        <w:rPr>
          <w:rFonts w:hint="eastAsia" w:ascii="宋体" w:hAnsi="宋体"/>
          <w:szCs w:val="21"/>
        </w:rPr>
        <w:t xml:space="preserve"> 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宋体" w:hAnsi="宋体"/>
          <w:szCs w:val="21"/>
        </w:rPr>
      </w:pPr>
      <w:r>
        <w:rPr>
          <w:rFonts w:hint="eastAsia"/>
        </w:rPr>
        <w:t>10.2.7</w:t>
      </w:r>
      <w:r>
        <w:rPr>
          <w:rFonts w:hint="eastAsia" w:ascii="宋体" w:hAnsi="宋体"/>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rFonts w:ascii="宋体" w:hAnsi="宋体"/>
          <w:szCs w:val="21"/>
        </w:rPr>
      </w:pPr>
      <w:r>
        <w:rPr>
          <w:rFonts w:hint="eastAsia"/>
        </w:rPr>
        <w:t>10.2.8</w:t>
      </w:r>
      <w:r>
        <w:rPr>
          <w:rFonts w:hint="eastAsia" w:ascii="宋体" w:hAnsi="宋体"/>
          <w:szCs w:val="21"/>
        </w:rPr>
        <w:t xml:space="preserve">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hAnsi="宋体"/>
          <w:szCs w:val="21"/>
        </w:rPr>
      </w:pPr>
      <w:r>
        <w:rPr>
          <w:rFonts w:hint="eastAsia"/>
        </w:rPr>
        <w:t>10.2.9</w:t>
      </w:r>
      <w:r>
        <w:rPr>
          <w:rFonts w:hint="eastAsia" w:ascii="宋体" w:hAnsi="宋体"/>
          <w:szCs w:val="21"/>
        </w:rPr>
        <w:t xml:space="preserve"> 由于承包人原因在施工场地内及其毗邻地带造成的第三者人员伤亡和财产损失，由承包人负责赔偿。</w:t>
      </w:r>
    </w:p>
    <w:p>
      <w:pPr>
        <w:pStyle w:val="4"/>
        <w:spacing w:before="0" w:after="0" w:line="240" w:lineRule="auto"/>
        <w:ind w:firstLine="0" w:firstLineChars="0"/>
      </w:pPr>
      <w:bookmarkStart w:id="652" w:name="_Toc247527712"/>
      <w:bookmarkStart w:id="653" w:name="_Toc247514111"/>
      <w:bookmarkStart w:id="654" w:name="_Toc14030"/>
      <w:r>
        <w:rPr>
          <w:rFonts w:hint="eastAsia" w:ascii="Times New Roman" w:hAnsi="Times New Roman"/>
        </w:rPr>
        <w:t>10.3</w:t>
      </w:r>
      <w:r>
        <w:rPr>
          <w:rFonts w:hint="eastAsia"/>
        </w:rPr>
        <w:t xml:space="preserve"> 治安保卫</w:t>
      </w:r>
      <w:bookmarkEnd w:id="652"/>
      <w:bookmarkEnd w:id="653"/>
      <w:bookmarkEnd w:id="654"/>
    </w:p>
    <w:p>
      <w:pPr>
        <w:spacing w:line="360" w:lineRule="auto"/>
        <w:ind w:firstLine="420" w:firstLineChars="200"/>
        <w:rPr>
          <w:rFonts w:ascii="宋体" w:hAnsi="宋体"/>
          <w:szCs w:val="21"/>
        </w:rPr>
      </w:pPr>
      <w:r>
        <w:rPr>
          <w:rFonts w:hint="eastAsia"/>
        </w:rPr>
        <w:t>10.3.1</w:t>
      </w:r>
      <w:r>
        <w:rPr>
          <w:rFonts w:hint="eastAsia" w:ascii="宋体" w:hAnsi="宋体"/>
          <w:szCs w:val="21"/>
        </w:rPr>
        <w:t xml:space="preserve">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szCs w:val="21"/>
        </w:rPr>
      </w:pPr>
      <w:r>
        <w:rPr>
          <w:rFonts w:hint="eastAsia"/>
        </w:rPr>
        <w:t>10.3.2</w:t>
      </w:r>
      <w:r>
        <w:rPr>
          <w:rFonts w:hint="eastAsia" w:ascii="宋体" w:hAnsi="宋体"/>
          <w:szCs w:val="21"/>
        </w:rPr>
        <w:t xml:space="preserve">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hint="eastAsia" w:ascii="宋体" w:hAnsi="宋体"/>
          <w:szCs w:val="21"/>
        </w:rPr>
      </w:pPr>
      <w:r>
        <w:rPr>
          <w:rFonts w:hint="eastAsia"/>
        </w:rPr>
        <w:t>10.3.3</w:t>
      </w:r>
      <w:r>
        <w:rPr>
          <w:rFonts w:hint="eastAsia" w:ascii="宋体" w:hAnsi="宋体"/>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bookmarkStart w:id="655" w:name="_Toc247527713"/>
      <w:bookmarkStart w:id="656" w:name="_Toc247514112"/>
    </w:p>
    <w:p>
      <w:pPr>
        <w:pStyle w:val="4"/>
        <w:spacing w:before="0" w:after="0" w:line="240" w:lineRule="auto"/>
        <w:ind w:firstLine="0" w:firstLineChars="0"/>
        <w:rPr>
          <w:rFonts w:hint="eastAsia" w:ascii="Times New Roman" w:hAnsi="Times New Roman"/>
        </w:rPr>
      </w:pPr>
      <w:bookmarkStart w:id="657" w:name="_Toc20782"/>
      <w:r>
        <w:rPr>
          <w:rFonts w:hint="eastAsia" w:ascii="Times New Roman" w:hAnsi="Times New Roman"/>
        </w:rPr>
        <w:t>10.4 环境保护</w:t>
      </w:r>
      <w:bookmarkEnd w:id="655"/>
      <w:bookmarkEnd w:id="656"/>
      <w:bookmarkEnd w:id="657"/>
    </w:p>
    <w:p>
      <w:pPr>
        <w:spacing w:line="360" w:lineRule="auto"/>
        <w:ind w:firstLine="420" w:firstLineChars="200"/>
        <w:rPr>
          <w:rFonts w:ascii="宋体" w:hAnsi="宋体"/>
          <w:szCs w:val="21"/>
        </w:rPr>
      </w:pPr>
      <w:r>
        <w:rPr>
          <w:rFonts w:hint="eastAsia"/>
        </w:rPr>
        <w:t>10.4.1</w:t>
      </w:r>
      <w:r>
        <w:rPr>
          <w:rFonts w:hint="eastAsia" w:ascii="宋体" w:hAnsi="宋体"/>
          <w:szCs w:val="21"/>
        </w:rPr>
        <w:t xml:space="preserve">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hAnsi="宋体"/>
          <w:szCs w:val="21"/>
        </w:rPr>
      </w:pPr>
      <w:r>
        <w:rPr>
          <w:rFonts w:hint="eastAsia"/>
        </w:rPr>
        <w:t>10.4.2</w:t>
      </w:r>
      <w:r>
        <w:rPr>
          <w:rFonts w:hint="eastAsia" w:ascii="宋体" w:hAnsi="宋体"/>
          <w:szCs w:val="21"/>
        </w:rPr>
        <w:t xml:space="preserve"> 承包人应按合同约定的环保工作内容，编制环保措施计划，报送监理人批准。</w:t>
      </w:r>
    </w:p>
    <w:p>
      <w:pPr>
        <w:spacing w:line="360" w:lineRule="auto"/>
        <w:ind w:firstLine="420" w:firstLineChars="200"/>
        <w:rPr>
          <w:rFonts w:ascii="宋体" w:hAnsi="宋体"/>
          <w:szCs w:val="21"/>
        </w:rPr>
      </w:pPr>
      <w:r>
        <w:rPr>
          <w:rFonts w:hint="eastAsia"/>
        </w:rPr>
        <w:t xml:space="preserve">10.4.3 </w:t>
      </w:r>
      <w:r>
        <w:rPr>
          <w:rFonts w:hint="eastAsia" w:ascii="宋体" w:hAnsi="宋体"/>
          <w:szCs w:val="21"/>
        </w:rPr>
        <w:t>承包人应确保施工过程中产生的气体排放物、</w:t>
      </w:r>
      <w:r>
        <w:rPr>
          <w:rFonts w:hint="eastAsia"/>
        </w:rPr>
        <w:t>粉尘、噪声、</w:t>
      </w:r>
      <w:r>
        <w:rPr>
          <w:rFonts w:hint="eastAsia" w:ascii="宋体" w:hAnsi="宋体"/>
          <w:szCs w:val="21"/>
        </w:rPr>
        <w:t>地面排水及排污等，符合法律规定和发包人要求。</w:t>
      </w:r>
    </w:p>
    <w:p>
      <w:pPr>
        <w:pStyle w:val="4"/>
        <w:spacing w:before="0" w:after="0" w:line="240" w:lineRule="auto"/>
        <w:ind w:firstLine="0" w:firstLineChars="0"/>
      </w:pPr>
      <w:bookmarkStart w:id="658" w:name="_Toc24884"/>
      <w:bookmarkStart w:id="659" w:name="_Toc247514113"/>
      <w:bookmarkStart w:id="660" w:name="_Toc247527714"/>
      <w:r>
        <w:rPr>
          <w:rFonts w:hint="eastAsia" w:ascii="Times New Roman" w:hAnsi="Times New Roman"/>
        </w:rPr>
        <w:t>10.5</w:t>
      </w:r>
      <w:r>
        <w:rPr>
          <w:rFonts w:hint="eastAsia"/>
        </w:rPr>
        <w:t xml:space="preserve"> 事故处理</w:t>
      </w:r>
      <w:bookmarkEnd w:id="658"/>
      <w:bookmarkEnd w:id="659"/>
      <w:bookmarkEnd w:id="660"/>
    </w:p>
    <w:p>
      <w:pPr>
        <w:spacing w:line="360" w:lineRule="auto"/>
        <w:ind w:firstLine="420" w:firstLineChars="200"/>
        <w:rPr>
          <w:rFonts w:ascii="宋体" w:hAnsi="宋体"/>
          <w:szCs w:val="21"/>
        </w:rPr>
      </w:pPr>
      <w:r>
        <w:rPr>
          <w:rFonts w:hint="eastAsia" w:ascii="宋体" w:hAnsi="宋体"/>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3"/>
        <w:spacing w:before="0" w:after="0" w:line="240" w:lineRule="auto"/>
      </w:pPr>
      <w:bookmarkStart w:id="661" w:name="_Toc184635108"/>
      <w:bookmarkStart w:id="662" w:name="_Toc247514114"/>
      <w:bookmarkStart w:id="663" w:name="_Toc247527715"/>
      <w:bookmarkStart w:id="664" w:name="_Toc9183"/>
      <w:r>
        <w:rPr>
          <w:rFonts w:hint="eastAsia"/>
        </w:rPr>
        <w:t>11. 开始工作和竣工</w:t>
      </w:r>
      <w:bookmarkEnd w:id="661"/>
      <w:bookmarkEnd w:id="662"/>
      <w:bookmarkEnd w:id="663"/>
      <w:bookmarkEnd w:id="664"/>
    </w:p>
    <w:p>
      <w:pPr>
        <w:pStyle w:val="4"/>
        <w:spacing w:before="0" w:after="0" w:line="240" w:lineRule="auto"/>
        <w:ind w:firstLine="0" w:firstLineChars="0"/>
      </w:pPr>
      <w:bookmarkStart w:id="665" w:name="_Toc247527716"/>
      <w:bookmarkStart w:id="666" w:name="_Toc4886"/>
      <w:bookmarkStart w:id="667" w:name="_Toc247514115"/>
      <w:r>
        <w:rPr>
          <w:rFonts w:hint="eastAsia" w:ascii="Times New Roman" w:hAnsi="Times New Roman"/>
        </w:rPr>
        <w:t>11.1</w:t>
      </w:r>
      <w:r>
        <w:rPr>
          <w:rFonts w:hint="eastAsia"/>
        </w:rPr>
        <w:t xml:space="preserve"> 开始工作</w:t>
      </w:r>
      <w:bookmarkEnd w:id="665"/>
      <w:bookmarkEnd w:id="666"/>
      <w:bookmarkEnd w:id="667"/>
    </w:p>
    <w:p>
      <w:pPr>
        <w:spacing w:line="360" w:lineRule="auto"/>
        <w:ind w:firstLine="420" w:firstLineChars="200"/>
        <w:rPr>
          <w:rFonts w:hint="eastAsia" w:ascii="宋体" w:hAnsi="宋体"/>
          <w:szCs w:val="21"/>
        </w:rPr>
      </w:pPr>
      <w:r>
        <w:rPr>
          <w:rFonts w:hint="eastAsia" w:ascii="宋体" w:hAnsi="宋体"/>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4"/>
        <w:spacing w:before="0" w:after="0" w:line="240" w:lineRule="auto"/>
        <w:ind w:firstLine="0" w:firstLineChars="0"/>
      </w:pPr>
      <w:bookmarkStart w:id="668" w:name="_Toc12663"/>
      <w:bookmarkStart w:id="669" w:name="_Toc247527717"/>
      <w:bookmarkStart w:id="670" w:name="_Toc247514116"/>
      <w:r>
        <w:rPr>
          <w:rFonts w:hint="eastAsia" w:ascii="Times New Roman" w:hAnsi="Times New Roman"/>
        </w:rPr>
        <w:t>11.2</w:t>
      </w:r>
      <w:r>
        <w:rPr>
          <w:rFonts w:hint="eastAsia"/>
        </w:rPr>
        <w:t xml:space="preserve"> 竣工</w:t>
      </w:r>
      <w:bookmarkEnd w:id="668"/>
      <w:bookmarkEnd w:id="669"/>
      <w:bookmarkEnd w:id="670"/>
    </w:p>
    <w:p>
      <w:pPr>
        <w:spacing w:line="360" w:lineRule="auto"/>
        <w:ind w:firstLine="420" w:firstLineChars="200"/>
        <w:rPr>
          <w:rFonts w:ascii="宋体" w:hAnsi="宋体"/>
          <w:szCs w:val="21"/>
        </w:rPr>
      </w:pPr>
      <w:r>
        <w:rPr>
          <w:rFonts w:hint="eastAsia" w:ascii="宋体" w:hAnsi="宋体"/>
          <w:szCs w:val="21"/>
        </w:rPr>
        <w:t>承包人应在第</w:t>
      </w:r>
      <w:r>
        <w:rPr>
          <w:rFonts w:hint="eastAsia"/>
        </w:rPr>
        <w:t xml:space="preserve">1.1.4.3 </w:t>
      </w:r>
      <w:r>
        <w:rPr>
          <w:rFonts w:hint="eastAsia" w:ascii="宋体" w:hAnsi="宋体"/>
          <w:szCs w:val="21"/>
        </w:rPr>
        <w:t>目约定的期限内完成合同工作。实际竣工日</w:t>
      </w:r>
      <w:r>
        <w:rPr>
          <w:rFonts w:hint="eastAsia"/>
        </w:rPr>
        <w:t>期按第18.3</w:t>
      </w:r>
      <w:r>
        <w:rPr>
          <w:rFonts w:hint="eastAsia" w:ascii="宋体" w:hAnsi="宋体"/>
          <w:szCs w:val="21"/>
        </w:rPr>
        <w:t>款约定确定，并在工程接收证书中载明。</w:t>
      </w:r>
    </w:p>
    <w:p>
      <w:pPr>
        <w:pStyle w:val="4"/>
        <w:spacing w:before="0" w:after="0" w:line="240" w:lineRule="auto"/>
        <w:ind w:firstLine="0" w:firstLineChars="0"/>
      </w:pPr>
      <w:bookmarkStart w:id="671" w:name="_Toc247514117"/>
      <w:bookmarkStart w:id="672" w:name="_Toc247527718"/>
      <w:bookmarkStart w:id="673" w:name="_Toc7474"/>
      <w:r>
        <w:rPr>
          <w:rFonts w:hint="eastAsia" w:ascii="Times New Roman" w:hAnsi="Times New Roman"/>
        </w:rPr>
        <w:t xml:space="preserve">11.3 </w:t>
      </w:r>
      <w:r>
        <w:rPr>
          <w:rFonts w:hint="eastAsia"/>
        </w:rPr>
        <w:t>发包人引起的工期延误</w:t>
      </w:r>
      <w:bookmarkEnd w:id="671"/>
      <w:bookmarkEnd w:id="672"/>
      <w:bookmarkEnd w:id="673"/>
    </w:p>
    <w:p>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w:t>
      </w:r>
      <w:r>
        <w:rPr>
          <w:rFonts w:hint="eastAsia"/>
        </w:rPr>
        <w:t>第4.12.2项</w:t>
      </w:r>
      <w:r>
        <w:rPr>
          <w:rFonts w:hint="eastAsia" w:ascii="宋体" w:hAnsi="宋体"/>
          <w:szCs w:val="21"/>
        </w:rPr>
        <w:t>的约定执行。</w:t>
      </w:r>
    </w:p>
    <w:p>
      <w:pPr>
        <w:spacing w:line="360" w:lineRule="auto"/>
        <w:ind w:firstLine="420" w:firstLineChars="200"/>
      </w:pPr>
      <w:r>
        <w:rPr>
          <w:rFonts w:hint="eastAsia"/>
        </w:rPr>
        <w:t>（l）变更；</w:t>
      </w:r>
    </w:p>
    <w:p>
      <w:pPr>
        <w:spacing w:line="360" w:lineRule="auto"/>
        <w:ind w:firstLine="420" w:firstLineChars="200"/>
      </w:pPr>
      <w:r>
        <w:rPr>
          <w:rFonts w:hint="eastAsia"/>
        </w:rPr>
        <w:t>（2）未能按照合同要求的期限对承包人文件进行审查；</w:t>
      </w:r>
    </w:p>
    <w:p>
      <w:pPr>
        <w:spacing w:line="360" w:lineRule="auto"/>
        <w:ind w:firstLine="420" w:firstLineChars="200"/>
      </w:pPr>
      <w:r>
        <w:rPr>
          <w:rFonts w:hint="eastAsia"/>
        </w:rPr>
        <w:t xml:space="preserve">（3）因发包人原因导致的暂停施工； </w:t>
      </w:r>
    </w:p>
    <w:p>
      <w:pPr>
        <w:spacing w:line="360" w:lineRule="auto"/>
        <w:ind w:firstLine="420" w:firstLineChars="200"/>
      </w:pPr>
      <w:r>
        <w:rPr>
          <w:rFonts w:hint="eastAsia"/>
        </w:rPr>
        <w:t>（4) 未按合同约定及时支付预付款、进度款；</w:t>
      </w:r>
    </w:p>
    <w:p>
      <w:pPr>
        <w:spacing w:line="360" w:lineRule="auto"/>
        <w:ind w:firstLine="420" w:firstLineChars="200"/>
      </w:pPr>
      <w:r>
        <w:rPr>
          <w:rFonts w:hint="eastAsia"/>
        </w:rPr>
        <w:t>（5) 发包人按第9.3款提供的基准资料错误；</w:t>
      </w:r>
    </w:p>
    <w:p>
      <w:pPr>
        <w:spacing w:line="360" w:lineRule="auto"/>
        <w:ind w:firstLine="420" w:firstLineChars="200"/>
        <w:rPr>
          <w:rFonts w:hint="eastAsia"/>
        </w:rPr>
      </w:pPr>
      <w:r>
        <w:rPr>
          <w:rFonts w:hint="eastAsia"/>
        </w:rPr>
        <w:t>（6）发包人按第6.2款迟延提供材料、工程设备或变更交货地点的；</w:t>
      </w:r>
    </w:p>
    <w:p>
      <w:pPr>
        <w:spacing w:line="360" w:lineRule="auto"/>
        <w:ind w:firstLine="420" w:firstLineChars="200"/>
      </w:pPr>
      <w:r>
        <w:rPr>
          <w:rFonts w:hint="eastAsia"/>
        </w:rPr>
        <w:t>（7）发包人未及时按照“发包人要求”履行相关义务；</w:t>
      </w:r>
    </w:p>
    <w:p>
      <w:pPr>
        <w:spacing w:line="360" w:lineRule="auto"/>
        <w:ind w:firstLine="420" w:firstLineChars="200"/>
        <w:rPr>
          <w:rFonts w:ascii="宋体" w:hAnsi="宋体"/>
          <w:szCs w:val="21"/>
        </w:rPr>
      </w:pPr>
      <w:r>
        <w:rPr>
          <w:rFonts w:hint="eastAsia"/>
        </w:rPr>
        <w:t>（8）发包人造成</w:t>
      </w:r>
      <w:r>
        <w:rPr>
          <w:rFonts w:hint="eastAsia" w:ascii="宋体" w:hAnsi="宋体"/>
          <w:szCs w:val="21"/>
        </w:rPr>
        <w:t>工期延误的其他原因。</w:t>
      </w:r>
    </w:p>
    <w:p>
      <w:pPr>
        <w:pStyle w:val="4"/>
        <w:spacing w:before="0" w:after="0" w:line="240" w:lineRule="auto"/>
        <w:ind w:firstLine="0" w:firstLineChars="0"/>
      </w:pPr>
      <w:bookmarkStart w:id="674" w:name="_Toc247514118"/>
      <w:bookmarkStart w:id="675" w:name="_Toc247527719"/>
      <w:bookmarkStart w:id="676" w:name="_Toc9368"/>
      <w:r>
        <w:rPr>
          <w:rFonts w:hint="eastAsia" w:ascii="Times New Roman" w:hAnsi="Times New Roman"/>
        </w:rPr>
        <w:t>11.4</w:t>
      </w:r>
      <w:r>
        <w:rPr>
          <w:rFonts w:hint="eastAsia"/>
        </w:rPr>
        <w:t xml:space="preserve"> 异常恶劣的气候条件</w:t>
      </w:r>
      <w:bookmarkEnd w:id="674"/>
      <w:bookmarkEnd w:id="675"/>
      <w:bookmarkEnd w:id="676"/>
    </w:p>
    <w:p>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由于出现专用合同条款规定的异常恶劣气候的条件导致工期延误的，承包人有权要求发包人延长工期和（或）增加费用。</w:t>
      </w:r>
    </w:p>
    <w:p>
      <w:pPr>
        <w:pStyle w:val="4"/>
        <w:spacing w:before="0" w:after="0" w:line="240" w:lineRule="auto"/>
        <w:ind w:firstLine="0" w:firstLineChars="0"/>
      </w:pPr>
      <w:bookmarkStart w:id="677" w:name="_Toc4372"/>
      <w:bookmarkStart w:id="678" w:name="_Toc247514119"/>
      <w:bookmarkStart w:id="679" w:name="_Toc247527720"/>
      <w:r>
        <w:rPr>
          <w:rFonts w:hint="eastAsia" w:ascii="Times New Roman" w:hAnsi="Times New Roman"/>
        </w:rPr>
        <w:t>11.5</w:t>
      </w:r>
      <w:r>
        <w:rPr>
          <w:rFonts w:hint="eastAsia"/>
        </w:rPr>
        <w:t xml:space="preserve"> 承包人引起的工期延误</w:t>
      </w:r>
      <w:bookmarkEnd w:id="677"/>
      <w:bookmarkEnd w:id="678"/>
      <w:bookmarkEnd w:id="679"/>
    </w:p>
    <w:p>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4"/>
        <w:spacing w:before="0" w:after="0" w:line="240" w:lineRule="auto"/>
        <w:ind w:firstLine="0" w:firstLineChars="0"/>
      </w:pPr>
      <w:bookmarkStart w:id="680" w:name="_Toc23621"/>
      <w:bookmarkStart w:id="681" w:name="_Toc247527721"/>
      <w:bookmarkStart w:id="682" w:name="_Toc247514120"/>
      <w:r>
        <w:rPr>
          <w:rFonts w:hint="eastAsia" w:ascii="Times New Roman" w:hAnsi="Times New Roman"/>
        </w:rPr>
        <w:t>11.6</w:t>
      </w:r>
      <w:r>
        <w:rPr>
          <w:rFonts w:hint="eastAsia"/>
        </w:rPr>
        <w:t xml:space="preserve"> 工期提前</w:t>
      </w:r>
      <w:bookmarkEnd w:id="680"/>
      <w:bookmarkEnd w:id="681"/>
      <w:bookmarkEnd w:id="682"/>
    </w:p>
    <w:p>
      <w:pPr>
        <w:spacing w:line="360" w:lineRule="auto"/>
        <w:ind w:firstLine="420" w:firstLineChars="200"/>
        <w:rPr>
          <w:rFonts w:hint="eastAsia"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
        <w:spacing w:before="0" w:after="0" w:line="240" w:lineRule="auto"/>
        <w:ind w:firstLine="0" w:firstLineChars="0"/>
      </w:pPr>
      <w:bookmarkStart w:id="683" w:name="_Toc16053"/>
      <w:r>
        <w:rPr>
          <w:rFonts w:hint="eastAsia" w:ascii="Times New Roman" w:hAnsi="Times New Roman"/>
        </w:rPr>
        <w:t>11.7</w:t>
      </w:r>
      <w:r>
        <w:rPr>
          <w:rFonts w:hint="eastAsia"/>
        </w:rPr>
        <w:t xml:space="preserve"> 行政审批迟延</w:t>
      </w:r>
      <w:bookmarkEnd w:id="683"/>
    </w:p>
    <w:p>
      <w:pPr>
        <w:spacing w:line="360" w:lineRule="auto"/>
        <w:ind w:firstLine="420" w:firstLineChars="200"/>
        <w:rPr>
          <w:rFonts w:ascii="宋体" w:hAnsi="宋体"/>
          <w:szCs w:val="21"/>
        </w:rPr>
      </w:pPr>
      <w:r>
        <w:rPr>
          <w:rFonts w:hint="eastAsia" w:ascii="宋体" w:hAnsi="宋体"/>
          <w:szCs w:val="21"/>
        </w:rPr>
        <w:t>合同约定范围内的工作需国家有关部门审批的，发包人和（或）承包人应按照合同约定的职责分工完成行政审批报送。因国家有关部门审批迟延造成费用增加和（或）工期延误的，由发包人承担。</w:t>
      </w:r>
    </w:p>
    <w:p>
      <w:pPr>
        <w:pStyle w:val="3"/>
        <w:spacing w:before="0" w:after="0" w:line="240" w:lineRule="auto"/>
        <w:rPr>
          <w:rFonts w:hint="eastAsia"/>
        </w:rPr>
      </w:pPr>
      <w:bookmarkStart w:id="684" w:name="_Toc247514121"/>
      <w:bookmarkStart w:id="685" w:name="_Toc10640"/>
      <w:bookmarkStart w:id="686" w:name="_Toc184635109"/>
      <w:bookmarkStart w:id="687" w:name="_Toc247527722"/>
      <w:r>
        <w:rPr>
          <w:rFonts w:hint="eastAsia"/>
        </w:rPr>
        <w:t>12. 暂停工作</w:t>
      </w:r>
      <w:bookmarkEnd w:id="684"/>
      <w:bookmarkEnd w:id="685"/>
      <w:bookmarkEnd w:id="686"/>
      <w:bookmarkEnd w:id="687"/>
    </w:p>
    <w:p>
      <w:pPr>
        <w:pStyle w:val="4"/>
        <w:spacing w:before="0" w:after="0" w:line="240" w:lineRule="auto"/>
        <w:ind w:firstLine="0" w:firstLineChars="0"/>
        <w:rPr>
          <w:rFonts w:hint="eastAsia"/>
        </w:rPr>
      </w:pPr>
      <w:bookmarkStart w:id="688" w:name="_Toc22511"/>
      <w:bookmarkStart w:id="689" w:name="_Toc247514127"/>
      <w:bookmarkStart w:id="690" w:name="_Toc184635110"/>
      <w:bookmarkStart w:id="691" w:name="_Toc247527728"/>
      <w:r>
        <w:rPr>
          <w:rFonts w:hint="eastAsia" w:ascii="Times New Roman" w:hAnsi="Times New Roman"/>
        </w:rPr>
        <w:t xml:space="preserve">12.1 </w:t>
      </w:r>
      <w:r>
        <w:rPr>
          <w:rFonts w:hint="eastAsia"/>
        </w:rPr>
        <w:t>由发包人暂停工作</w:t>
      </w:r>
      <w:bookmarkEnd w:id="688"/>
    </w:p>
    <w:p>
      <w:pPr>
        <w:spacing w:line="360" w:lineRule="auto"/>
        <w:ind w:firstLine="420" w:firstLineChars="200"/>
        <w:rPr>
          <w:rFonts w:hint="eastAsia" w:ascii="宋体" w:hAnsi="宋体"/>
          <w:szCs w:val="21"/>
        </w:rPr>
      </w:pPr>
      <w:r>
        <w:rPr>
          <w:rFonts w:hint="eastAsia"/>
        </w:rPr>
        <w:t>12.1.1 发包人</w:t>
      </w:r>
      <w:r>
        <w:rPr>
          <w:rFonts w:hint="eastAsia" w:ascii="宋体" w:hAnsi="宋体"/>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hint="eastAsia" w:ascii="宋体" w:hAnsi="宋体"/>
          <w:szCs w:val="21"/>
        </w:rPr>
      </w:pPr>
      <w:r>
        <w:rPr>
          <w:rFonts w:hint="eastAsia"/>
        </w:rPr>
        <w:t>12.1.2 由于承包人</w:t>
      </w:r>
      <w:r>
        <w:rPr>
          <w:rFonts w:hint="eastAsia" w:ascii="宋体" w:hAnsi="宋体"/>
          <w:szCs w:val="21"/>
        </w:rPr>
        <w:t>下列原因造成发包人暂停工作的，由此造成费用的增加和（或）工期延误由承包人承担：</w:t>
      </w:r>
    </w:p>
    <w:p>
      <w:pPr>
        <w:spacing w:line="360" w:lineRule="auto"/>
        <w:ind w:firstLine="420" w:firstLineChars="200"/>
      </w:pPr>
      <w:r>
        <w:rPr>
          <w:rFonts w:hint="eastAsia"/>
        </w:rPr>
        <w:t>（1）承包人违约；</w:t>
      </w:r>
    </w:p>
    <w:p>
      <w:pPr>
        <w:spacing w:line="360" w:lineRule="auto"/>
        <w:ind w:firstLine="420" w:firstLineChars="200"/>
      </w:pPr>
      <w:r>
        <w:rPr>
          <w:rFonts w:hint="eastAsia"/>
        </w:rPr>
        <w:t>（2）承包人擅自暂停工作；</w:t>
      </w:r>
    </w:p>
    <w:p>
      <w:pPr>
        <w:spacing w:line="360" w:lineRule="auto"/>
        <w:ind w:firstLine="420" w:firstLineChars="200"/>
        <w:rPr>
          <w:rFonts w:hint="eastAsia"/>
        </w:rPr>
      </w:pPr>
      <w:r>
        <w:rPr>
          <w:rFonts w:hint="eastAsia"/>
        </w:rPr>
        <w:t>（3）合同约</w:t>
      </w:r>
      <w:r>
        <w:rPr>
          <w:rFonts w:hint="eastAsia"/>
          <w:szCs w:val="21"/>
        </w:rPr>
        <w:t>定由承包人承担责任的其他暂停工作。</w:t>
      </w:r>
    </w:p>
    <w:p>
      <w:pPr>
        <w:pStyle w:val="4"/>
        <w:spacing w:before="0" w:after="0" w:line="240" w:lineRule="auto"/>
        <w:ind w:firstLine="0" w:firstLineChars="0"/>
        <w:rPr>
          <w:rFonts w:hint="eastAsia"/>
        </w:rPr>
      </w:pPr>
      <w:bookmarkStart w:id="692" w:name="_Toc20399"/>
      <w:r>
        <w:rPr>
          <w:rFonts w:hint="eastAsia" w:ascii="Times New Roman" w:hAnsi="Times New Roman"/>
        </w:rPr>
        <w:t xml:space="preserve">12.2 </w:t>
      </w:r>
      <w:r>
        <w:rPr>
          <w:rFonts w:hint="eastAsia"/>
        </w:rPr>
        <w:t>由承包人暂停工作</w:t>
      </w:r>
      <w:bookmarkEnd w:id="692"/>
    </w:p>
    <w:p>
      <w:pPr>
        <w:spacing w:line="360" w:lineRule="auto"/>
        <w:ind w:firstLine="420" w:firstLineChars="200"/>
        <w:rPr>
          <w:rFonts w:ascii="宋体" w:hAnsi="宋体"/>
          <w:szCs w:val="21"/>
        </w:rPr>
      </w:pPr>
      <w:r>
        <w:rPr>
          <w:rFonts w:hint="eastAsia"/>
        </w:rPr>
        <w:t xml:space="preserve">12.2.1 </w:t>
      </w:r>
      <w:r>
        <w:rPr>
          <w:rFonts w:hint="eastAsia" w:ascii="宋体" w:hAnsi="宋体"/>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pPr>
      <w:r>
        <w:rPr>
          <w:rFonts w:hint="eastAsia"/>
        </w:rPr>
        <w:t>（1）发包人未能按合同约定支付价款，或拖延、拒绝批准付款申请和支付证书，导致付款延误的；</w:t>
      </w:r>
    </w:p>
    <w:p>
      <w:pPr>
        <w:spacing w:line="360" w:lineRule="auto"/>
        <w:ind w:firstLine="420" w:firstLineChars="200"/>
      </w:pPr>
      <w:r>
        <w:rPr>
          <w:rFonts w:hint="eastAsia"/>
        </w:rPr>
        <w:t>（2）监理人无正当理由没有在约定期限内发出复工指示，导致承包人无法复工的；</w:t>
      </w:r>
    </w:p>
    <w:p>
      <w:pPr>
        <w:spacing w:line="360" w:lineRule="auto"/>
        <w:ind w:firstLine="420" w:firstLineChars="200"/>
      </w:pPr>
      <w:r>
        <w:rPr>
          <w:rFonts w:hint="eastAsia"/>
        </w:rPr>
        <w:t>（3）发包人无法继续履行或明确表示不履行或实质上已停止履行合同的；</w:t>
      </w:r>
    </w:p>
    <w:p>
      <w:pPr>
        <w:spacing w:line="360" w:lineRule="auto"/>
        <w:ind w:firstLine="420" w:firstLineChars="200"/>
        <w:rPr>
          <w:rFonts w:hint="eastAsia" w:ascii="宋体" w:hAnsi="宋体"/>
          <w:szCs w:val="21"/>
        </w:rPr>
      </w:pPr>
      <w:r>
        <w:rPr>
          <w:rFonts w:hint="eastAsia"/>
        </w:rPr>
        <w:t>（4）发包人</w:t>
      </w:r>
      <w:r>
        <w:rPr>
          <w:rFonts w:hint="eastAsia" w:ascii="宋体" w:hAnsi="宋体"/>
          <w:szCs w:val="21"/>
        </w:rPr>
        <w:t>不履行合同约定其他义务的。</w:t>
      </w:r>
    </w:p>
    <w:p>
      <w:pPr>
        <w:spacing w:line="360" w:lineRule="auto"/>
        <w:ind w:firstLine="420" w:firstLineChars="200"/>
        <w:rPr>
          <w:rFonts w:ascii="宋体" w:hAnsi="宋体"/>
          <w:szCs w:val="21"/>
        </w:rPr>
      </w:pPr>
      <w:r>
        <w:rPr>
          <w:rFonts w:hint="eastAsia"/>
        </w:rPr>
        <w:t xml:space="preserve">12.2.2 </w:t>
      </w:r>
      <w:r>
        <w:rPr>
          <w:rFonts w:hint="eastAsia" w:ascii="宋体" w:hAnsi="宋体"/>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4"/>
        <w:spacing w:before="0" w:after="0" w:line="240" w:lineRule="auto"/>
        <w:ind w:firstLine="0" w:firstLineChars="0"/>
        <w:rPr>
          <w:rFonts w:hint="eastAsia"/>
        </w:rPr>
      </w:pPr>
      <w:bookmarkStart w:id="693" w:name="_Toc12481"/>
      <w:r>
        <w:rPr>
          <w:rFonts w:hint="eastAsia" w:ascii="Times New Roman" w:hAnsi="Times New Roman"/>
        </w:rPr>
        <w:t>12.3</w:t>
      </w:r>
      <w:r>
        <w:rPr>
          <w:rFonts w:hint="eastAsia"/>
        </w:rPr>
        <w:t xml:space="preserve"> 暂停工作后的照管</w:t>
      </w:r>
      <w:bookmarkEnd w:id="693"/>
    </w:p>
    <w:p>
      <w:pPr>
        <w:spacing w:line="360" w:lineRule="auto"/>
        <w:ind w:firstLine="420" w:firstLineChars="200"/>
        <w:rPr>
          <w:rFonts w:hint="eastAsia" w:ascii="宋体" w:hAnsi="宋体"/>
          <w:szCs w:val="21"/>
        </w:rPr>
      </w:pPr>
      <w:r>
        <w:rPr>
          <w:rFonts w:hint="eastAsia" w:ascii="宋体" w:hAnsi="宋体"/>
          <w:szCs w:val="21"/>
        </w:rPr>
        <w:t>不论由于何种原因引起暂停工作的，暂停工作期间，承包人应负责妥善保护工程并提供安全保障，由此增加的费用由责任方承担。</w:t>
      </w:r>
    </w:p>
    <w:p>
      <w:pPr>
        <w:pStyle w:val="4"/>
        <w:spacing w:before="0" w:after="0" w:line="240" w:lineRule="auto"/>
        <w:ind w:firstLine="0" w:firstLineChars="0"/>
        <w:rPr>
          <w:rFonts w:hint="eastAsia"/>
        </w:rPr>
      </w:pPr>
      <w:bookmarkStart w:id="694" w:name="_Toc455"/>
      <w:r>
        <w:rPr>
          <w:rFonts w:hint="eastAsia" w:ascii="Times New Roman" w:hAnsi="Times New Roman"/>
        </w:rPr>
        <w:t xml:space="preserve">12.4 </w:t>
      </w:r>
      <w:r>
        <w:rPr>
          <w:rFonts w:hint="eastAsia"/>
        </w:rPr>
        <w:t>暂停工作后的复工</w:t>
      </w:r>
      <w:bookmarkEnd w:id="694"/>
    </w:p>
    <w:p>
      <w:pPr>
        <w:spacing w:line="360" w:lineRule="auto"/>
        <w:ind w:firstLine="420" w:firstLineChars="200"/>
        <w:rPr>
          <w:rFonts w:ascii="宋体" w:hAnsi="宋体"/>
          <w:szCs w:val="21"/>
        </w:rPr>
      </w:pPr>
      <w:r>
        <w:rPr>
          <w:rFonts w:hint="eastAsia"/>
        </w:rPr>
        <w:t>12.4.1</w:t>
      </w:r>
      <w:r>
        <w:rPr>
          <w:rFonts w:hint="eastAsia" w:ascii="宋体" w:hAnsi="宋体"/>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宋体" w:hAnsi="宋体"/>
          <w:szCs w:val="21"/>
        </w:rPr>
      </w:pPr>
      <w:r>
        <w:rPr>
          <w:rFonts w:hint="eastAsia"/>
        </w:rPr>
        <w:t>12.4.2</w:t>
      </w:r>
      <w:r>
        <w:rPr>
          <w:rFonts w:hint="eastAsia" w:ascii="宋体" w:hAnsi="宋体"/>
          <w:szCs w:val="21"/>
        </w:rPr>
        <w:t>承包人无故拖延和拒绝复工的，由此增加的费用和工期延误由承包人承担；因发包人原因无法按时复工的，承包人有权要求发包人延长工期和（或）增加费用，并支付合理利润。</w:t>
      </w:r>
    </w:p>
    <w:p>
      <w:pPr>
        <w:pStyle w:val="4"/>
        <w:spacing w:before="0" w:after="0" w:line="240" w:lineRule="auto"/>
        <w:ind w:firstLine="0" w:firstLineChars="0"/>
        <w:rPr>
          <w:rFonts w:hint="eastAsia"/>
        </w:rPr>
      </w:pPr>
      <w:bookmarkStart w:id="695" w:name="_Toc2675"/>
      <w:r>
        <w:rPr>
          <w:rFonts w:hint="eastAsia" w:ascii="Times New Roman" w:hAnsi="Times New Roman"/>
        </w:rPr>
        <w:t xml:space="preserve">12.5 </w:t>
      </w:r>
      <w:r>
        <w:rPr>
          <w:rFonts w:hint="eastAsia"/>
        </w:rPr>
        <w:t>暂停工作56天以上</w:t>
      </w:r>
      <w:bookmarkEnd w:id="695"/>
    </w:p>
    <w:p>
      <w:pPr>
        <w:spacing w:line="360" w:lineRule="auto"/>
        <w:ind w:firstLine="420" w:firstLineChars="200"/>
        <w:rPr>
          <w:rFonts w:ascii="宋体" w:hAnsi="宋体"/>
          <w:szCs w:val="21"/>
        </w:rPr>
      </w:pPr>
      <w:r>
        <w:rPr>
          <w:rFonts w:hint="eastAsia"/>
        </w:rPr>
        <w:t>12.5.1</w:t>
      </w:r>
      <w:r>
        <w:rPr>
          <w:rFonts w:hint="eastAsia" w:ascii="宋体" w:hAnsi="宋体"/>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hint="eastAsia" w:ascii="宋体" w:hAnsi="宋体"/>
          <w:szCs w:val="21"/>
        </w:rPr>
        <w:t>条的约定作为可取消工作的变更处理。暂停工作影响到整个工程的，视为发包人违约，应按第</w:t>
      </w:r>
      <w:r>
        <w:rPr>
          <w:rFonts w:hint="eastAsia"/>
        </w:rPr>
        <w:t>12.2.1项</w:t>
      </w:r>
      <w:r>
        <w:rPr>
          <w:rFonts w:hint="eastAsia" w:ascii="宋体" w:hAnsi="宋体"/>
          <w:szCs w:val="21"/>
        </w:rPr>
        <w:t>的约定执行，同时承包人有权解除合同。</w:t>
      </w:r>
    </w:p>
    <w:p>
      <w:pPr>
        <w:spacing w:line="360" w:lineRule="auto"/>
        <w:ind w:firstLine="420" w:firstLineChars="200"/>
        <w:rPr>
          <w:rFonts w:hint="eastAsia"/>
        </w:rPr>
      </w:pPr>
      <w:r>
        <w:rPr>
          <w:rFonts w:hint="eastAsia"/>
        </w:rPr>
        <w:t>12.5.2由于</w:t>
      </w:r>
      <w:r>
        <w:rPr>
          <w:rFonts w:hint="eastAsia" w:ascii="宋体" w:hAnsi="宋体"/>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ascii="宋体" w:hAnsi="宋体"/>
          <w:szCs w:val="21"/>
        </w:rPr>
        <w:t>项的约定执行。</w:t>
      </w:r>
    </w:p>
    <w:p>
      <w:pPr>
        <w:pStyle w:val="3"/>
        <w:spacing w:before="0" w:after="0" w:line="240" w:lineRule="auto"/>
      </w:pPr>
      <w:bookmarkStart w:id="696" w:name="_Toc13286"/>
      <w:r>
        <w:rPr>
          <w:rFonts w:hint="eastAsia"/>
        </w:rPr>
        <w:t>13. 工程质量</w:t>
      </w:r>
      <w:bookmarkEnd w:id="689"/>
      <w:bookmarkEnd w:id="690"/>
      <w:bookmarkEnd w:id="691"/>
      <w:bookmarkEnd w:id="696"/>
    </w:p>
    <w:p>
      <w:pPr>
        <w:pStyle w:val="4"/>
        <w:spacing w:before="0" w:after="0" w:line="240" w:lineRule="auto"/>
        <w:ind w:firstLine="0" w:firstLineChars="0"/>
      </w:pPr>
      <w:bookmarkStart w:id="697" w:name="_Toc247514128"/>
      <w:bookmarkStart w:id="698" w:name="_Toc247527729"/>
      <w:bookmarkStart w:id="699" w:name="_Toc2329"/>
      <w:r>
        <w:rPr>
          <w:rFonts w:hint="eastAsia" w:ascii="Times New Roman" w:hAnsi="Times New Roman"/>
        </w:rPr>
        <w:t>13.1</w:t>
      </w:r>
      <w:r>
        <w:rPr>
          <w:rFonts w:hint="eastAsia"/>
        </w:rPr>
        <w:t xml:space="preserve"> 工程质量要求</w:t>
      </w:r>
      <w:bookmarkEnd w:id="697"/>
      <w:bookmarkEnd w:id="698"/>
      <w:bookmarkEnd w:id="699"/>
    </w:p>
    <w:p>
      <w:pPr>
        <w:spacing w:line="360" w:lineRule="auto"/>
        <w:ind w:firstLine="420" w:firstLineChars="200"/>
        <w:rPr>
          <w:rFonts w:ascii="宋体" w:hAnsi="宋体"/>
          <w:szCs w:val="21"/>
        </w:rPr>
      </w:pPr>
      <w:r>
        <w:rPr>
          <w:rFonts w:hint="eastAsia"/>
        </w:rPr>
        <w:t xml:space="preserve">13.1.1 </w:t>
      </w:r>
      <w:r>
        <w:rPr>
          <w:rFonts w:hint="eastAsia" w:ascii="宋体" w:hAnsi="宋体"/>
          <w:szCs w:val="21"/>
        </w:rPr>
        <w:t>工程质量验收按法律规定和合同约定的验收标准执行。</w:t>
      </w:r>
    </w:p>
    <w:p>
      <w:pPr>
        <w:spacing w:line="360" w:lineRule="auto"/>
        <w:ind w:firstLine="420" w:firstLineChars="200"/>
        <w:rPr>
          <w:rFonts w:ascii="宋体" w:hAnsi="宋体"/>
          <w:szCs w:val="21"/>
        </w:rPr>
      </w:pPr>
      <w:r>
        <w:rPr>
          <w:rFonts w:hint="eastAsia"/>
        </w:rPr>
        <w:t xml:space="preserve">13.1.2 </w:t>
      </w:r>
      <w:r>
        <w:rPr>
          <w:rFonts w:hint="eastAsia" w:ascii="宋体" w:hAnsi="宋体"/>
          <w:szCs w:val="21"/>
        </w:rPr>
        <w:t>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宋体" w:hAnsi="宋体"/>
          <w:szCs w:val="21"/>
        </w:rPr>
      </w:pPr>
      <w:r>
        <w:rPr>
          <w:rFonts w:hint="eastAsia"/>
        </w:rPr>
        <w:t>13.1.3</w:t>
      </w:r>
      <w:r>
        <w:rPr>
          <w:rFonts w:hint="eastAsia" w:ascii="宋体" w:hAnsi="宋体"/>
          <w:szCs w:val="21"/>
        </w:rPr>
        <w:t xml:space="preserve"> 因发包人原因造成工程质量达不到合同约定验收标准的，发包人应承担由于承包人返工造成的费用增加和（或）工期延误，并支付承包人合理利润。</w:t>
      </w:r>
    </w:p>
    <w:p>
      <w:pPr>
        <w:pStyle w:val="4"/>
        <w:spacing w:before="0" w:after="0" w:line="240" w:lineRule="auto"/>
        <w:ind w:firstLine="0" w:firstLineChars="0"/>
      </w:pPr>
      <w:bookmarkStart w:id="700" w:name="_Toc265"/>
      <w:bookmarkStart w:id="701" w:name="_Toc247514130"/>
      <w:bookmarkStart w:id="702" w:name="_Toc247527731"/>
      <w:r>
        <w:rPr>
          <w:rFonts w:hint="eastAsia" w:ascii="Times New Roman" w:hAnsi="Times New Roman"/>
        </w:rPr>
        <w:t>13.2</w:t>
      </w:r>
      <w:r>
        <w:rPr>
          <w:rFonts w:hint="eastAsia"/>
        </w:rPr>
        <w:t xml:space="preserve"> 承包人的质量检查</w:t>
      </w:r>
      <w:bookmarkEnd w:id="700"/>
      <w:bookmarkEnd w:id="701"/>
      <w:bookmarkEnd w:id="702"/>
    </w:p>
    <w:p>
      <w:pPr>
        <w:spacing w:line="360" w:lineRule="auto"/>
        <w:ind w:firstLine="420" w:firstLineChars="200"/>
        <w:rPr>
          <w:rFonts w:ascii="宋体" w:hAnsi="宋体"/>
          <w:szCs w:val="21"/>
        </w:rPr>
      </w:pPr>
      <w:r>
        <w:rPr>
          <w:rFonts w:hint="eastAsia" w:ascii="宋体" w:hAnsi="宋体"/>
          <w:szCs w:val="21"/>
        </w:rPr>
        <w:t>承包人应按合同约定对设计、材料、工程设备以及全部工程内容及其施工工艺进行全过程的质量检查和检验，并作详细记录，编制工程质量报表，报送监理人审查。</w:t>
      </w:r>
    </w:p>
    <w:p>
      <w:pPr>
        <w:pStyle w:val="4"/>
        <w:spacing w:before="0" w:after="0" w:line="240" w:lineRule="auto"/>
        <w:ind w:firstLine="0" w:firstLineChars="0"/>
      </w:pPr>
      <w:bookmarkStart w:id="703" w:name="_Toc11792"/>
      <w:bookmarkStart w:id="704" w:name="_Toc247527732"/>
      <w:bookmarkStart w:id="705" w:name="_Toc247514131"/>
      <w:r>
        <w:rPr>
          <w:rFonts w:hint="eastAsia" w:ascii="Times New Roman" w:hAnsi="Times New Roman"/>
        </w:rPr>
        <w:t>13.3</w:t>
      </w:r>
      <w:r>
        <w:rPr>
          <w:rFonts w:hint="eastAsia"/>
        </w:rPr>
        <w:t xml:space="preserve"> 监理人的质量检查</w:t>
      </w:r>
      <w:bookmarkEnd w:id="703"/>
      <w:bookmarkEnd w:id="704"/>
      <w:bookmarkEnd w:id="705"/>
    </w:p>
    <w:p>
      <w:pPr>
        <w:spacing w:line="360" w:lineRule="auto"/>
        <w:ind w:firstLine="420" w:firstLineChars="200"/>
        <w:rPr>
          <w:rFonts w:ascii="宋体" w:hAnsi="宋体"/>
          <w:szCs w:val="21"/>
        </w:rPr>
      </w:pPr>
      <w:r>
        <w:rPr>
          <w:rFonts w:hint="eastAsia" w:ascii="宋体" w:hAnsi="宋体"/>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4"/>
        <w:spacing w:before="0" w:after="0" w:line="240" w:lineRule="auto"/>
        <w:ind w:firstLine="0" w:firstLineChars="0"/>
      </w:pPr>
      <w:bookmarkStart w:id="706" w:name="_Toc247527733"/>
      <w:bookmarkStart w:id="707" w:name="_Toc13859"/>
      <w:bookmarkStart w:id="708" w:name="_Toc247514132"/>
      <w:r>
        <w:rPr>
          <w:rFonts w:hint="eastAsia" w:ascii="Times New Roman" w:hAnsi="Times New Roman"/>
        </w:rPr>
        <w:t>13.4</w:t>
      </w:r>
      <w:r>
        <w:rPr>
          <w:rFonts w:hint="eastAsia"/>
        </w:rPr>
        <w:t xml:space="preserve"> 工程隐蔽部位覆盖前的检查</w:t>
      </w:r>
      <w:bookmarkEnd w:id="706"/>
      <w:bookmarkEnd w:id="707"/>
      <w:bookmarkEnd w:id="708"/>
    </w:p>
    <w:p>
      <w:pPr>
        <w:spacing w:line="360" w:lineRule="auto"/>
        <w:ind w:firstLine="420" w:firstLineChars="200"/>
        <w:rPr>
          <w:rFonts w:ascii="宋体" w:hAnsi="宋体"/>
          <w:szCs w:val="21"/>
        </w:rPr>
      </w:pPr>
      <w:r>
        <w:rPr>
          <w:rFonts w:hint="eastAsia"/>
        </w:rPr>
        <w:t>13.4.1</w:t>
      </w:r>
      <w:r>
        <w:rPr>
          <w:rFonts w:hint="eastAsia" w:ascii="宋体" w:hAnsi="宋体"/>
          <w:szCs w:val="21"/>
        </w:rPr>
        <w:t xml:space="preserve"> 通知监理人检查</w:t>
      </w:r>
    </w:p>
    <w:p>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宋体" w:hAnsi="宋体"/>
          <w:szCs w:val="21"/>
        </w:rPr>
      </w:pPr>
      <w:r>
        <w:rPr>
          <w:rFonts w:hint="eastAsia"/>
        </w:rPr>
        <w:t>13.4.2</w:t>
      </w:r>
      <w:r>
        <w:rPr>
          <w:rFonts w:hint="eastAsia" w:ascii="宋体" w:hAnsi="宋体"/>
          <w:szCs w:val="21"/>
        </w:rPr>
        <w:t xml:space="preserve"> 监理人未到场检查</w:t>
      </w:r>
    </w:p>
    <w:p>
      <w:pPr>
        <w:spacing w:line="360" w:lineRule="auto"/>
        <w:ind w:firstLine="420" w:firstLineChars="200"/>
        <w:rPr>
          <w:rFonts w:ascii="宋体" w:hAnsi="宋体"/>
          <w:szCs w:val="21"/>
        </w:rPr>
      </w:pPr>
      <w:r>
        <w:rPr>
          <w:rFonts w:hint="eastAsia" w:ascii="宋体" w:hAnsi="宋体"/>
          <w:szCs w:val="21"/>
        </w:rPr>
        <w:t>监理人未按第</w:t>
      </w:r>
      <w:r>
        <w:rPr>
          <w:rFonts w:hint="eastAsia"/>
        </w:rPr>
        <w:t xml:space="preserve">13.4.l </w:t>
      </w:r>
      <w:r>
        <w:rPr>
          <w:rFonts w:hint="eastAsia" w:ascii="宋体" w:hAnsi="宋体"/>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hint="eastAsia" w:ascii="宋体" w:hAnsi="宋体"/>
          <w:szCs w:val="21"/>
        </w:rPr>
        <w:t xml:space="preserve"> 项的约定重新检查。</w:t>
      </w:r>
    </w:p>
    <w:p>
      <w:pPr>
        <w:spacing w:line="360" w:lineRule="auto"/>
        <w:ind w:firstLine="420" w:firstLineChars="200"/>
        <w:rPr>
          <w:rFonts w:ascii="宋体" w:hAnsi="宋体"/>
          <w:szCs w:val="21"/>
        </w:rPr>
      </w:pPr>
      <w:r>
        <w:rPr>
          <w:rFonts w:hint="eastAsia"/>
        </w:rPr>
        <w:t xml:space="preserve">13.4.3 </w:t>
      </w:r>
      <w:r>
        <w:rPr>
          <w:rFonts w:hint="eastAsia" w:ascii="宋体" w:hAnsi="宋体"/>
          <w:szCs w:val="21"/>
        </w:rPr>
        <w:t>监理人重新检查</w:t>
      </w:r>
    </w:p>
    <w:p>
      <w:pPr>
        <w:spacing w:line="360" w:lineRule="auto"/>
        <w:ind w:firstLine="420" w:firstLineChars="200"/>
        <w:rPr>
          <w:rFonts w:ascii="宋体" w:hAnsi="宋体"/>
          <w:szCs w:val="21"/>
        </w:rPr>
      </w:pPr>
      <w:r>
        <w:rPr>
          <w:rFonts w:hint="eastAsia" w:ascii="宋体" w:hAnsi="宋体"/>
          <w:szCs w:val="21"/>
        </w:rPr>
        <w:t>承包人按第</w:t>
      </w:r>
      <w:r>
        <w:rPr>
          <w:rFonts w:hint="eastAsia"/>
        </w:rPr>
        <w:t>13.4.1</w:t>
      </w:r>
      <w:r>
        <w:rPr>
          <w:rFonts w:hint="eastAsia" w:ascii="宋体" w:hAnsi="宋体"/>
          <w:szCs w:val="21"/>
        </w:rPr>
        <w:t xml:space="preserve"> 项或第</w:t>
      </w:r>
      <w:r>
        <w:rPr>
          <w:rFonts w:hint="eastAsia"/>
        </w:rPr>
        <w:t xml:space="preserve">13.4.2 </w:t>
      </w:r>
      <w:r>
        <w:rPr>
          <w:rFonts w:hint="eastAsia" w:ascii="宋体" w:hAnsi="宋体"/>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hAnsi="宋体"/>
          <w:szCs w:val="21"/>
        </w:rPr>
      </w:pPr>
      <w:r>
        <w:rPr>
          <w:rFonts w:hint="eastAsia"/>
        </w:rPr>
        <w:t xml:space="preserve">13.4.4 </w:t>
      </w:r>
      <w:r>
        <w:rPr>
          <w:rFonts w:hint="eastAsia" w:ascii="宋体" w:hAnsi="宋体"/>
          <w:szCs w:val="21"/>
        </w:rPr>
        <w:t>承包人私自覆盖</w:t>
      </w:r>
    </w:p>
    <w:p>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pPr>
        <w:pStyle w:val="4"/>
        <w:spacing w:before="0" w:after="0" w:line="240" w:lineRule="auto"/>
        <w:ind w:firstLine="0" w:firstLineChars="0"/>
      </w:pPr>
      <w:bookmarkStart w:id="709" w:name="_Toc247514133"/>
      <w:bookmarkStart w:id="710" w:name="_Toc247527734"/>
      <w:bookmarkStart w:id="711" w:name="_Toc18272"/>
      <w:r>
        <w:rPr>
          <w:rFonts w:hint="eastAsia" w:ascii="Times New Roman" w:hAnsi="Times New Roman"/>
        </w:rPr>
        <w:t>13.5</w:t>
      </w:r>
      <w:r>
        <w:rPr>
          <w:rFonts w:hint="eastAsia"/>
        </w:rPr>
        <w:t xml:space="preserve"> 清除不合格工程</w:t>
      </w:r>
      <w:bookmarkEnd w:id="709"/>
      <w:bookmarkEnd w:id="710"/>
      <w:bookmarkEnd w:id="711"/>
    </w:p>
    <w:p>
      <w:pPr>
        <w:spacing w:line="360" w:lineRule="auto"/>
        <w:ind w:firstLine="420" w:firstLineChars="200"/>
        <w:rPr>
          <w:rFonts w:ascii="宋体" w:hAnsi="宋体"/>
          <w:szCs w:val="21"/>
        </w:rPr>
      </w:pPr>
      <w:r>
        <w:rPr>
          <w:rFonts w:hint="eastAsia"/>
        </w:rPr>
        <w:t>13.5.1</w:t>
      </w:r>
      <w:r>
        <w:rPr>
          <w:rFonts w:hint="eastAsia" w:ascii="宋体" w:hAnsi="宋体"/>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hAnsi="宋体"/>
          <w:szCs w:val="21"/>
        </w:rPr>
      </w:pPr>
      <w:r>
        <w:rPr>
          <w:rFonts w:hint="eastAsia"/>
        </w:rPr>
        <w:t xml:space="preserve">13.5.2 </w:t>
      </w:r>
      <w:r>
        <w:rPr>
          <w:rFonts w:hint="eastAsia" w:ascii="宋体" w:hAnsi="宋体"/>
          <w:szCs w:val="21"/>
        </w:rPr>
        <w:t>由于发包人提供的材料或工程设备不合格造成的工程不合格，需要承包人采取措施补救的，发包人应承担由此增加的费用和（或）工期延误，并支付承包人合理利润。</w:t>
      </w:r>
    </w:p>
    <w:p>
      <w:pPr>
        <w:pStyle w:val="3"/>
        <w:spacing w:before="0" w:after="0" w:line="240" w:lineRule="auto"/>
      </w:pPr>
      <w:bookmarkStart w:id="712" w:name="_Toc247527735"/>
      <w:bookmarkStart w:id="713" w:name="_Toc247514134"/>
      <w:bookmarkStart w:id="714" w:name="_Toc184635111"/>
      <w:bookmarkStart w:id="715" w:name="_Toc21115"/>
      <w:r>
        <w:rPr>
          <w:rFonts w:hint="eastAsia"/>
        </w:rPr>
        <w:t>14. 试验和检验</w:t>
      </w:r>
      <w:bookmarkEnd w:id="712"/>
      <w:bookmarkEnd w:id="713"/>
      <w:bookmarkEnd w:id="714"/>
      <w:bookmarkEnd w:id="715"/>
    </w:p>
    <w:p>
      <w:pPr>
        <w:pStyle w:val="4"/>
        <w:spacing w:before="0" w:after="0" w:line="240" w:lineRule="auto"/>
        <w:ind w:firstLine="0" w:firstLineChars="0"/>
      </w:pPr>
      <w:bookmarkStart w:id="716" w:name="_Toc247514135"/>
      <w:bookmarkStart w:id="717" w:name="_Toc806"/>
      <w:bookmarkStart w:id="718" w:name="_Toc247527736"/>
      <w:r>
        <w:rPr>
          <w:rFonts w:hint="eastAsia" w:ascii="Times New Roman" w:hAnsi="Times New Roman"/>
        </w:rPr>
        <w:t>14.1</w:t>
      </w:r>
      <w:r>
        <w:rPr>
          <w:rFonts w:hint="eastAsia"/>
        </w:rPr>
        <w:t xml:space="preserve"> 材料、工程设备和工程的试验和检验</w:t>
      </w:r>
      <w:bookmarkEnd w:id="716"/>
      <w:bookmarkEnd w:id="717"/>
      <w:bookmarkEnd w:id="718"/>
    </w:p>
    <w:p>
      <w:pPr>
        <w:spacing w:line="360" w:lineRule="auto"/>
        <w:ind w:firstLine="420" w:firstLineChars="200"/>
        <w:rPr>
          <w:rFonts w:hint="eastAsia" w:ascii="宋体" w:hAnsi="宋体"/>
          <w:szCs w:val="21"/>
        </w:rPr>
      </w:pPr>
      <w:r>
        <w:rPr>
          <w:rFonts w:hint="eastAsia"/>
        </w:rPr>
        <w:t>14.1.1</w:t>
      </w:r>
      <w:r>
        <w:rPr>
          <w:rFonts w:hint="eastAsia" w:ascii="宋体" w:hAnsi="宋体"/>
          <w:szCs w:val="21"/>
        </w:rPr>
        <w:t xml:space="preserve"> 本款适用于竣工试验之前的试验和检验。</w:t>
      </w:r>
    </w:p>
    <w:p>
      <w:pPr>
        <w:spacing w:line="360" w:lineRule="auto"/>
        <w:ind w:firstLine="420" w:firstLineChars="200"/>
        <w:rPr>
          <w:rFonts w:ascii="宋体" w:hAnsi="宋体"/>
          <w:szCs w:val="21"/>
        </w:rPr>
      </w:pPr>
      <w:r>
        <w:rPr>
          <w:rFonts w:hint="eastAsia"/>
        </w:rPr>
        <w:t xml:space="preserve">14.1.2 </w:t>
      </w:r>
      <w:r>
        <w:rPr>
          <w:rFonts w:hint="eastAsia" w:ascii="宋体" w:hAnsi="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szCs w:val="21"/>
        </w:rPr>
      </w:pPr>
      <w:r>
        <w:rPr>
          <w:rFonts w:hint="eastAsia"/>
        </w:rPr>
        <w:t>14.1.3</w:t>
      </w:r>
      <w:r>
        <w:rPr>
          <w:rFonts w:hint="eastAsia" w:ascii="宋体" w:hAnsi="宋体"/>
          <w:szCs w:val="21"/>
        </w:rPr>
        <w:t xml:space="preserve">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宋体" w:hAnsi="宋体"/>
          <w:szCs w:val="21"/>
        </w:rPr>
      </w:pPr>
      <w:r>
        <w:rPr>
          <w:rFonts w:hint="eastAsia"/>
        </w:rPr>
        <w:t>14.1.4</w:t>
      </w:r>
      <w:r>
        <w:rPr>
          <w:rFonts w:hint="eastAsia" w:ascii="宋体" w:hAnsi="宋体"/>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4"/>
        <w:spacing w:before="0" w:after="0" w:line="240" w:lineRule="auto"/>
        <w:ind w:firstLine="0" w:firstLineChars="0"/>
      </w:pPr>
      <w:bookmarkStart w:id="719" w:name="_Toc247514136"/>
      <w:bookmarkStart w:id="720" w:name="_Toc4062"/>
      <w:bookmarkStart w:id="721" w:name="_Toc247527737"/>
      <w:r>
        <w:rPr>
          <w:rFonts w:hint="eastAsia" w:ascii="Times New Roman" w:hAnsi="Times New Roman"/>
        </w:rPr>
        <w:t>14.2</w:t>
      </w:r>
      <w:r>
        <w:rPr>
          <w:rFonts w:hint="eastAsia"/>
        </w:rPr>
        <w:t xml:space="preserve"> 现场材料试验</w:t>
      </w:r>
      <w:bookmarkEnd w:id="719"/>
      <w:bookmarkEnd w:id="720"/>
      <w:bookmarkEnd w:id="721"/>
    </w:p>
    <w:p>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监理人在必要时可以使用承包人的试验场所、试验设备器材以及其他试验条件，进行以工程质量检查为目的的复核性材料试验，承包人应予以协助。</w:t>
      </w:r>
    </w:p>
    <w:p>
      <w:pPr>
        <w:pStyle w:val="4"/>
        <w:spacing w:before="0" w:after="0" w:line="240" w:lineRule="auto"/>
        <w:ind w:firstLine="0" w:firstLineChars="0"/>
      </w:pPr>
      <w:bookmarkStart w:id="722" w:name="_Toc247527738"/>
      <w:bookmarkStart w:id="723" w:name="_Toc3966"/>
      <w:bookmarkStart w:id="724" w:name="_Toc247514137"/>
      <w:r>
        <w:rPr>
          <w:rFonts w:hint="eastAsia" w:ascii="Times New Roman" w:hAnsi="Times New Roman"/>
        </w:rPr>
        <w:t>14.3</w:t>
      </w:r>
      <w:r>
        <w:rPr>
          <w:rFonts w:hint="eastAsia"/>
        </w:rPr>
        <w:t xml:space="preserve"> 现场工艺试验</w:t>
      </w:r>
      <w:bookmarkEnd w:id="722"/>
      <w:bookmarkEnd w:id="723"/>
      <w:bookmarkEnd w:id="724"/>
    </w:p>
    <w:p>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3"/>
        <w:spacing w:before="0" w:after="0" w:line="240" w:lineRule="auto"/>
        <w:rPr>
          <w:rFonts w:hint="eastAsia"/>
        </w:rPr>
      </w:pPr>
      <w:bookmarkStart w:id="725" w:name="_Toc184635112"/>
      <w:bookmarkStart w:id="726" w:name="_Toc247527739"/>
      <w:bookmarkStart w:id="727" w:name="_Toc22901"/>
      <w:bookmarkStart w:id="728" w:name="_Toc247514138"/>
      <w:r>
        <w:rPr>
          <w:rFonts w:hint="eastAsia"/>
        </w:rPr>
        <w:t>15. 变更</w:t>
      </w:r>
      <w:bookmarkEnd w:id="725"/>
      <w:bookmarkEnd w:id="726"/>
      <w:bookmarkEnd w:id="727"/>
      <w:bookmarkEnd w:id="728"/>
      <w:bookmarkStart w:id="729" w:name="_Toc247514139"/>
      <w:bookmarkStart w:id="730" w:name="_Toc247527740"/>
    </w:p>
    <w:p>
      <w:pPr>
        <w:pStyle w:val="4"/>
        <w:spacing w:before="0" w:after="0" w:line="240" w:lineRule="auto"/>
        <w:ind w:firstLine="0" w:firstLineChars="0"/>
      </w:pPr>
      <w:bookmarkStart w:id="731" w:name="_Toc12928"/>
      <w:r>
        <w:rPr>
          <w:rFonts w:hint="eastAsia"/>
        </w:rPr>
        <w:t>15</w:t>
      </w:r>
      <w:r>
        <w:rPr>
          <w:rFonts w:hint="eastAsia" w:ascii="Times New Roman" w:hAnsi="Times New Roman"/>
        </w:rPr>
        <w:t>.</w:t>
      </w:r>
      <w:r>
        <w:rPr>
          <w:rFonts w:hint="eastAsia"/>
        </w:rPr>
        <w:t>1 变更权</w:t>
      </w:r>
      <w:bookmarkEnd w:id="729"/>
      <w:bookmarkEnd w:id="730"/>
      <w:bookmarkEnd w:id="731"/>
    </w:p>
    <w:p>
      <w:pPr>
        <w:spacing w:line="360" w:lineRule="auto"/>
        <w:ind w:firstLine="420" w:firstLineChars="200"/>
        <w:rPr>
          <w:rFonts w:ascii="宋体" w:hAnsi="宋体"/>
          <w:szCs w:val="21"/>
        </w:rPr>
      </w:pPr>
      <w:r>
        <w:rPr>
          <w:rFonts w:hint="eastAsia" w:ascii="宋体" w:hAnsi="宋体"/>
          <w:szCs w:val="21"/>
        </w:rPr>
        <w:t>在履行合同过程中，经发包人同意，监理人可按第</w:t>
      </w:r>
      <w:r>
        <w:rPr>
          <w:rFonts w:hint="eastAsia"/>
        </w:rPr>
        <w:t xml:space="preserve">15.3 </w:t>
      </w:r>
      <w:r>
        <w:rPr>
          <w:rFonts w:hint="eastAsia" w:ascii="宋体" w:hAnsi="宋体"/>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4"/>
        <w:spacing w:before="0" w:after="0" w:line="240" w:lineRule="auto"/>
        <w:ind w:firstLine="0" w:firstLineChars="0"/>
      </w:pPr>
      <w:bookmarkStart w:id="732" w:name="_Toc247514140"/>
      <w:bookmarkStart w:id="733" w:name="_Toc247527741"/>
      <w:bookmarkStart w:id="734" w:name="_Toc3649"/>
      <w:r>
        <w:rPr>
          <w:rFonts w:hint="eastAsia" w:ascii="Times New Roman" w:hAnsi="Times New Roman"/>
        </w:rPr>
        <w:t>15.2</w:t>
      </w:r>
      <w:r>
        <w:rPr>
          <w:rFonts w:hint="eastAsia"/>
        </w:rPr>
        <w:t xml:space="preserve"> 承包人的合理化建议</w:t>
      </w:r>
      <w:bookmarkEnd w:id="732"/>
      <w:bookmarkEnd w:id="733"/>
      <w:bookmarkEnd w:id="734"/>
    </w:p>
    <w:p>
      <w:pPr>
        <w:spacing w:line="360" w:lineRule="auto"/>
        <w:ind w:firstLine="420" w:firstLineChars="200"/>
        <w:rPr>
          <w:rFonts w:ascii="宋体" w:hAnsi="宋体"/>
          <w:szCs w:val="21"/>
        </w:rPr>
      </w:pPr>
      <w:r>
        <w:rPr>
          <w:rFonts w:hint="eastAsia"/>
        </w:rPr>
        <w:t>15.2.1</w:t>
      </w:r>
      <w:r>
        <w:rPr>
          <w:rFonts w:hint="eastAsia" w:ascii="宋体" w:hAnsi="宋体"/>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ascii="宋体" w:hAnsi="宋体"/>
          <w:szCs w:val="21"/>
        </w:rPr>
        <w:t>款约定向承包人发出变更指示。</w:t>
      </w:r>
    </w:p>
    <w:p>
      <w:pPr>
        <w:spacing w:line="360" w:lineRule="auto"/>
        <w:ind w:firstLine="420" w:firstLineChars="200"/>
        <w:rPr>
          <w:rFonts w:ascii="宋体" w:hAnsi="宋体"/>
          <w:szCs w:val="21"/>
        </w:rPr>
      </w:pPr>
      <w:r>
        <w:rPr>
          <w:rFonts w:hint="eastAsia"/>
        </w:rPr>
        <w:t>15.2.2</w:t>
      </w:r>
      <w:r>
        <w:rPr>
          <w:rFonts w:hint="eastAsia" w:ascii="宋体" w:hAnsi="宋体"/>
          <w:szCs w:val="21"/>
        </w:rPr>
        <w:t xml:space="preserve"> 承包人提出的合理化建议降低了合同价格、缩短了工期或者提高了工程经济效益的，发包人可按国家有关规定在专用合同条款中约定给予奖励。</w:t>
      </w:r>
    </w:p>
    <w:p>
      <w:pPr>
        <w:pStyle w:val="4"/>
        <w:spacing w:before="0" w:after="0" w:line="240" w:lineRule="auto"/>
        <w:ind w:firstLine="0" w:firstLineChars="0"/>
      </w:pPr>
      <w:bookmarkStart w:id="735" w:name="_Toc247527742"/>
      <w:bookmarkStart w:id="736" w:name="_Toc247514141"/>
      <w:bookmarkStart w:id="737" w:name="_Toc25413"/>
      <w:r>
        <w:rPr>
          <w:rFonts w:hint="eastAsia" w:ascii="Times New Roman" w:hAnsi="Times New Roman"/>
        </w:rPr>
        <w:t>15.3</w:t>
      </w:r>
      <w:r>
        <w:rPr>
          <w:rFonts w:hint="eastAsia"/>
        </w:rPr>
        <w:t xml:space="preserve"> 变更程序</w:t>
      </w:r>
      <w:bookmarkEnd w:id="735"/>
      <w:bookmarkEnd w:id="736"/>
      <w:bookmarkEnd w:id="737"/>
    </w:p>
    <w:p>
      <w:pPr>
        <w:spacing w:line="360" w:lineRule="auto"/>
        <w:ind w:firstLine="420" w:firstLineChars="200"/>
        <w:rPr>
          <w:rFonts w:ascii="宋体" w:hAnsi="宋体"/>
          <w:szCs w:val="21"/>
        </w:rPr>
      </w:pPr>
      <w:r>
        <w:rPr>
          <w:rFonts w:hint="eastAsia"/>
        </w:rPr>
        <w:t xml:space="preserve">15.3.1 </w:t>
      </w:r>
      <w:r>
        <w:rPr>
          <w:rFonts w:hint="eastAsia" w:ascii="宋体" w:hAnsi="宋体"/>
          <w:szCs w:val="21"/>
        </w:rPr>
        <w:t>变更的提出</w:t>
      </w:r>
    </w:p>
    <w:p>
      <w:pPr>
        <w:spacing w:line="360" w:lineRule="auto"/>
        <w:ind w:firstLine="420" w:firstLineChars="200"/>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360" w:lineRule="auto"/>
        <w:ind w:firstLine="420" w:firstLineChars="200"/>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ind w:firstLine="420" w:firstLineChars="200"/>
        <w:rPr>
          <w:rFonts w:ascii="宋体" w:hAnsi="宋体"/>
          <w:szCs w:val="21"/>
        </w:rPr>
      </w:pPr>
      <w:r>
        <w:rPr>
          <w:rFonts w:hint="eastAsia"/>
        </w:rPr>
        <w:t>（3）承包人</w:t>
      </w:r>
      <w:r>
        <w:rPr>
          <w:rFonts w:hint="eastAsia" w:ascii="宋体" w:hAnsi="宋体"/>
          <w:szCs w:val="21"/>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rFonts w:ascii="宋体" w:hAnsi="宋体"/>
          <w:szCs w:val="21"/>
        </w:rPr>
      </w:pPr>
      <w:r>
        <w:rPr>
          <w:rFonts w:hint="eastAsia"/>
        </w:rPr>
        <w:t>15.3.2</w:t>
      </w:r>
      <w:r>
        <w:rPr>
          <w:rFonts w:hint="eastAsia" w:ascii="宋体" w:hAnsi="宋体"/>
          <w:szCs w:val="21"/>
        </w:rPr>
        <w:t xml:space="preserve"> 变更估价</w:t>
      </w:r>
    </w:p>
    <w:p>
      <w:pPr>
        <w:spacing w:line="360" w:lineRule="auto"/>
        <w:ind w:firstLine="420" w:firstLineChars="200"/>
        <w:rPr>
          <w:rFonts w:hint="eastAsia" w:ascii="宋体" w:hAnsi="宋体"/>
          <w:szCs w:val="21"/>
        </w:rPr>
      </w:pPr>
      <w:r>
        <w:rPr>
          <w:rFonts w:hint="eastAsia" w:ascii="宋体" w:hAnsi="宋体"/>
          <w:szCs w:val="21"/>
        </w:rPr>
        <w:t>监理人应按照</w:t>
      </w:r>
      <w:r>
        <w:rPr>
          <w:rFonts w:hint="eastAsia"/>
        </w:rPr>
        <w:t>第3.5 款</w:t>
      </w:r>
      <w:r>
        <w:rPr>
          <w:rFonts w:hint="eastAsia" w:ascii="宋体" w:hAnsi="宋体"/>
          <w:szCs w:val="21"/>
        </w:rPr>
        <w:t>商定或确定变更价格。变更价格应包括合理的利润，并应考虑承包人根据第</w:t>
      </w:r>
      <w:r>
        <w:rPr>
          <w:rFonts w:hint="eastAsia"/>
        </w:rPr>
        <w:t>15.2</w:t>
      </w:r>
      <w:r>
        <w:rPr>
          <w:rFonts w:hint="eastAsia" w:ascii="宋体" w:hAnsi="宋体"/>
          <w:szCs w:val="21"/>
        </w:rPr>
        <w:t>款提出的合理化建议。</w:t>
      </w:r>
    </w:p>
    <w:p>
      <w:pPr>
        <w:spacing w:line="360" w:lineRule="auto"/>
        <w:ind w:firstLine="420" w:firstLineChars="200"/>
        <w:rPr>
          <w:rFonts w:hint="eastAsia" w:ascii="宋体" w:hAnsi="宋体"/>
          <w:szCs w:val="21"/>
        </w:rPr>
      </w:pPr>
      <w:r>
        <w:rPr>
          <w:rFonts w:hint="eastAsia"/>
        </w:rPr>
        <w:t xml:space="preserve">15.3.3 </w:t>
      </w:r>
      <w:r>
        <w:rPr>
          <w:rFonts w:hint="eastAsia" w:ascii="宋体" w:hAnsi="宋体"/>
          <w:szCs w:val="21"/>
        </w:rPr>
        <w:t>变更指示</w:t>
      </w:r>
    </w:p>
    <w:p>
      <w:pPr>
        <w:spacing w:line="360" w:lineRule="auto"/>
        <w:ind w:firstLine="420" w:firstLineChars="200"/>
        <w:rPr>
          <w:rFonts w:hint="eastAsia"/>
        </w:rPr>
      </w:pPr>
      <w:r>
        <w:rPr>
          <w:rFonts w:hint="eastAsia"/>
        </w:rPr>
        <w:t>（1）变更指示只能由监理人发出。</w:t>
      </w:r>
    </w:p>
    <w:p>
      <w:pPr>
        <w:spacing w:line="360" w:lineRule="auto"/>
        <w:ind w:firstLine="420" w:firstLineChars="200"/>
        <w:rPr>
          <w:rFonts w:hint="eastAsia" w:ascii="宋体" w:hAnsi="宋体"/>
          <w:szCs w:val="21"/>
        </w:rPr>
      </w:pPr>
      <w:r>
        <w:rPr>
          <w:rFonts w:hint="eastAsia"/>
        </w:rPr>
        <w:t>（2）变更指示应说明变更的目的、范围、变更内容以及变更的工程量及其进度和技术要求，并附有关图纸和文件</w:t>
      </w:r>
      <w:r>
        <w:rPr>
          <w:rFonts w:hint="eastAsia" w:ascii="宋体" w:hAnsi="宋体"/>
          <w:szCs w:val="21"/>
        </w:rPr>
        <w:t>。承包人收到变更指示后，应按变更指示进行变更工作。</w:t>
      </w:r>
    </w:p>
    <w:p>
      <w:pPr>
        <w:pStyle w:val="4"/>
        <w:spacing w:before="0" w:after="0" w:line="240" w:lineRule="auto"/>
        <w:ind w:firstLine="0" w:firstLineChars="0"/>
      </w:pPr>
      <w:bookmarkStart w:id="738" w:name="_Toc247514142"/>
      <w:bookmarkStart w:id="739" w:name="_Toc5263"/>
      <w:bookmarkStart w:id="740" w:name="_Toc247527743"/>
      <w:r>
        <w:rPr>
          <w:rFonts w:hint="eastAsia" w:ascii="Times New Roman" w:hAnsi="Times New Roman"/>
        </w:rPr>
        <w:t>15.4</w:t>
      </w:r>
      <w:r>
        <w:rPr>
          <w:rFonts w:hint="eastAsia"/>
        </w:rPr>
        <w:t xml:space="preserve"> 暂列金额</w:t>
      </w:r>
      <w:bookmarkEnd w:id="738"/>
      <w:bookmarkEnd w:id="739"/>
      <w:bookmarkEnd w:id="740"/>
    </w:p>
    <w:p>
      <w:pPr>
        <w:spacing w:line="360" w:lineRule="auto"/>
        <w:ind w:firstLine="420" w:firstLineChars="200"/>
        <w:rPr>
          <w:rFonts w:ascii="宋体" w:hAnsi="宋体"/>
          <w:szCs w:val="21"/>
        </w:rPr>
      </w:pPr>
      <w:r>
        <w:rPr>
          <w:rFonts w:hint="eastAsia" w:ascii="宋体" w:hAnsi="宋体"/>
          <w:szCs w:val="21"/>
        </w:rPr>
        <w:t>经发包人同意，承包人可使用暂列金额，但应按照</w:t>
      </w:r>
      <w:r>
        <w:rPr>
          <w:rFonts w:hint="eastAsia"/>
        </w:rPr>
        <w:t>第15.6</w:t>
      </w:r>
      <w:r>
        <w:rPr>
          <w:rFonts w:hint="eastAsia" w:ascii="宋体" w:hAnsi="宋体"/>
          <w:szCs w:val="21"/>
        </w:rPr>
        <w:t>款规定的程序进行，并对合同价格进行相应调整。</w:t>
      </w:r>
    </w:p>
    <w:p>
      <w:pPr>
        <w:pStyle w:val="5"/>
        <w:spacing w:before="0" w:after="0" w:line="240" w:lineRule="auto"/>
        <w:rPr>
          <w:b w:val="0"/>
        </w:rPr>
      </w:pPr>
      <w:r>
        <w:rPr>
          <w:rFonts w:hint="eastAsia" w:ascii="Times New Roman" w:hAnsi="Times New Roman" w:eastAsia="宋体"/>
          <w:b w:val="0"/>
          <w:sz w:val="32"/>
          <w:szCs w:val="32"/>
        </w:rPr>
        <w:t>15.5</w:t>
      </w:r>
      <w:r>
        <w:rPr>
          <w:rFonts w:hint="eastAsia"/>
          <w:b w:val="0"/>
        </w:rPr>
        <w:t xml:space="preserve"> 计日工（A）</w:t>
      </w:r>
    </w:p>
    <w:p>
      <w:pPr>
        <w:spacing w:line="360" w:lineRule="auto"/>
        <w:ind w:firstLine="420" w:firstLineChars="200"/>
        <w:rPr>
          <w:rFonts w:ascii="宋体" w:hAnsi="宋体"/>
          <w:szCs w:val="21"/>
        </w:rPr>
      </w:pPr>
      <w:r>
        <w:rPr>
          <w:rFonts w:hint="eastAsia"/>
        </w:rPr>
        <w:t>15.5.1</w:t>
      </w:r>
      <w:r>
        <w:rPr>
          <w:rFonts w:hint="eastAsia" w:ascii="宋体" w:hAnsi="宋体"/>
          <w:szCs w:val="21"/>
        </w:rPr>
        <w:t xml:space="preserve"> 发包人认为有必要时，由监理人通知承包人以计日工方式实施变更的零星工作。其价款按列入合同中的计日工计价子目及其单价进行计算。</w:t>
      </w:r>
    </w:p>
    <w:p>
      <w:pPr>
        <w:spacing w:line="360" w:lineRule="auto"/>
        <w:ind w:firstLine="420" w:firstLineChars="200"/>
        <w:rPr>
          <w:rFonts w:ascii="宋体" w:hAnsi="宋体"/>
          <w:szCs w:val="21"/>
        </w:rPr>
      </w:pPr>
      <w:r>
        <w:rPr>
          <w:rFonts w:hint="eastAsia"/>
        </w:rPr>
        <w:t xml:space="preserve">15.5.2 </w:t>
      </w:r>
      <w:r>
        <w:rPr>
          <w:rFonts w:hint="eastAsia" w:ascii="宋体" w:hAnsi="宋体"/>
          <w:szCs w:val="21"/>
        </w:rPr>
        <w:t>采用计日工计价的任何一项变更工作，应从暂列金额中支付，承包人应在该项变更的实施过程中，每天提交以下报表和有关凭证报送监理人批准：</w:t>
      </w:r>
    </w:p>
    <w:p>
      <w:pPr>
        <w:spacing w:line="360" w:lineRule="auto"/>
        <w:ind w:firstLine="420" w:firstLineChars="200"/>
      </w:pPr>
      <w:r>
        <w:rPr>
          <w:rFonts w:hint="eastAsia"/>
        </w:rPr>
        <w:t>（1）工作名称、内容和数量；</w:t>
      </w:r>
    </w:p>
    <w:p>
      <w:pPr>
        <w:spacing w:line="360" w:lineRule="auto"/>
        <w:ind w:firstLine="420" w:firstLineChars="200"/>
      </w:pPr>
      <w:r>
        <w:rPr>
          <w:rFonts w:hint="eastAsia"/>
        </w:rPr>
        <w:t>（2）投入该工作所有人员的姓名、专业/工种、级别和耗用工时；</w:t>
      </w:r>
    </w:p>
    <w:p>
      <w:pPr>
        <w:spacing w:line="360" w:lineRule="auto"/>
        <w:ind w:firstLine="420" w:firstLineChars="200"/>
      </w:pPr>
      <w:r>
        <w:rPr>
          <w:rFonts w:hint="eastAsia"/>
        </w:rPr>
        <w:t>（3）投入该工作的材料类别和数量；</w:t>
      </w:r>
    </w:p>
    <w:p>
      <w:pPr>
        <w:spacing w:line="360" w:lineRule="auto"/>
        <w:ind w:firstLine="420" w:firstLineChars="200"/>
      </w:pPr>
      <w:r>
        <w:rPr>
          <w:rFonts w:hint="eastAsia"/>
        </w:rPr>
        <w:t>（4）投入该工作的施工设备型号、台数和耗用台时；</w:t>
      </w:r>
    </w:p>
    <w:p>
      <w:pPr>
        <w:spacing w:line="360" w:lineRule="auto"/>
        <w:ind w:firstLine="420" w:firstLineChars="200"/>
        <w:rPr>
          <w:rFonts w:ascii="宋体" w:hAnsi="宋体"/>
          <w:szCs w:val="21"/>
        </w:rPr>
      </w:pPr>
      <w:r>
        <w:rPr>
          <w:rFonts w:hint="eastAsia"/>
        </w:rPr>
        <w:t>（5）监理人要</w:t>
      </w:r>
      <w:r>
        <w:rPr>
          <w:rFonts w:hint="eastAsia" w:ascii="宋体" w:hAnsi="宋体"/>
          <w:szCs w:val="21"/>
        </w:rPr>
        <w:t>求提交的其他资料和凭证。</w:t>
      </w:r>
    </w:p>
    <w:p>
      <w:pPr>
        <w:spacing w:line="360" w:lineRule="auto"/>
        <w:ind w:firstLine="420" w:firstLineChars="200"/>
        <w:rPr>
          <w:rFonts w:hint="eastAsia" w:ascii="宋体" w:hAnsi="宋体"/>
          <w:szCs w:val="21"/>
        </w:rPr>
      </w:pPr>
      <w:r>
        <w:rPr>
          <w:rFonts w:hint="eastAsia"/>
        </w:rPr>
        <w:t>15.5.3</w:t>
      </w:r>
      <w:r>
        <w:rPr>
          <w:rFonts w:hint="eastAsia" w:ascii="宋体" w:hAnsi="宋体"/>
          <w:szCs w:val="21"/>
        </w:rPr>
        <w:t xml:space="preserve"> 计日工由承包人汇总后</w:t>
      </w:r>
      <w:r>
        <w:rPr>
          <w:rFonts w:hint="eastAsia"/>
        </w:rPr>
        <w:t>，按第17.3.3 项的</w:t>
      </w:r>
      <w:r>
        <w:rPr>
          <w:rFonts w:hint="eastAsia" w:ascii="宋体" w:hAnsi="宋体"/>
          <w:szCs w:val="21"/>
        </w:rPr>
        <w:t>约定列入进度付款申请单，由监理人复核并经发包人同意后列入进度付款。</w:t>
      </w:r>
    </w:p>
    <w:p>
      <w:pPr>
        <w:pStyle w:val="5"/>
        <w:spacing w:before="0" w:after="0" w:line="240" w:lineRule="auto"/>
        <w:rPr>
          <w:rFonts w:hint="eastAsia"/>
          <w:b w:val="0"/>
        </w:rPr>
      </w:pPr>
      <w:r>
        <w:rPr>
          <w:rFonts w:hint="eastAsia" w:ascii="Times New Roman" w:hAnsi="Times New Roman" w:eastAsia="宋体"/>
          <w:b w:val="0"/>
          <w:sz w:val="32"/>
          <w:szCs w:val="32"/>
        </w:rPr>
        <w:t>15.5</w:t>
      </w:r>
      <w:r>
        <w:rPr>
          <w:rFonts w:hint="eastAsia"/>
          <w:b w:val="0"/>
        </w:rPr>
        <w:t xml:space="preserve"> 计日工（B）</w:t>
      </w:r>
    </w:p>
    <w:p>
      <w:pPr>
        <w:spacing w:line="360" w:lineRule="auto"/>
        <w:ind w:firstLine="420" w:firstLineChars="200"/>
        <w:rPr>
          <w:rFonts w:ascii="宋体" w:hAnsi="宋体"/>
          <w:szCs w:val="21"/>
        </w:rPr>
      </w:pPr>
      <w:r>
        <w:rPr>
          <w:rFonts w:hint="eastAsia" w:ascii="宋体" w:hAnsi="宋体"/>
          <w:szCs w:val="21"/>
        </w:rPr>
        <w:t>签约合同价包括计日工的，按合同约定进行支付。</w:t>
      </w:r>
    </w:p>
    <w:p>
      <w:pPr>
        <w:pStyle w:val="5"/>
        <w:spacing w:before="0" w:after="0" w:line="240" w:lineRule="auto"/>
        <w:rPr>
          <w:b w:val="0"/>
        </w:rPr>
      </w:pPr>
      <w:r>
        <w:rPr>
          <w:rFonts w:hint="eastAsia" w:ascii="Times New Roman" w:hAnsi="Times New Roman" w:eastAsia="宋体"/>
          <w:b w:val="0"/>
          <w:sz w:val="32"/>
          <w:szCs w:val="32"/>
        </w:rPr>
        <w:t>15.6</w:t>
      </w:r>
      <w:r>
        <w:rPr>
          <w:rFonts w:hint="eastAsia"/>
          <w:b w:val="0"/>
        </w:rPr>
        <w:t xml:space="preserve"> 暂估价（A）</w:t>
      </w:r>
    </w:p>
    <w:p>
      <w:pPr>
        <w:spacing w:line="360" w:lineRule="auto"/>
        <w:ind w:firstLine="420" w:firstLineChars="200"/>
      </w:pPr>
      <w:r>
        <w:rPr>
          <w:rFonts w:hint="eastAsia"/>
        </w:rPr>
        <w:t xml:space="preserve">15.6.1 </w:t>
      </w:r>
      <w:r>
        <w:rPr>
          <w:rFonts w:hint="eastAsia" w:ascii="宋体" w:hAnsi="宋体"/>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spacing w:line="360" w:lineRule="auto"/>
        <w:ind w:firstLine="420" w:firstLineChars="200"/>
        <w:rPr>
          <w:rFonts w:ascii="宋体" w:hAnsi="宋体"/>
          <w:szCs w:val="21"/>
        </w:rPr>
      </w:pPr>
      <w:r>
        <w:rPr>
          <w:rFonts w:hint="eastAsia"/>
        </w:rPr>
        <w:t>15.6.2</w:t>
      </w:r>
      <w:r>
        <w:rPr>
          <w:rFonts w:hint="eastAsia" w:ascii="宋体" w:hAnsi="宋体"/>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ascii="宋体" w:hAnsi="宋体"/>
          <w:szCs w:val="21"/>
        </w:rPr>
        <w:t>定提供。经监理人确认的专业服务、材料、工程设备的价格与价格清单中所列的暂估价的金额差以及相应的税金等其他费用列入合同价格。</w:t>
      </w:r>
    </w:p>
    <w:p>
      <w:pPr>
        <w:spacing w:line="360" w:lineRule="auto"/>
        <w:ind w:firstLine="420" w:firstLineChars="200"/>
        <w:rPr>
          <w:rFonts w:hint="eastAsia" w:ascii="宋体" w:hAnsi="宋体"/>
          <w:szCs w:val="21"/>
        </w:rPr>
      </w:pPr>
      <w:r>
        <w:rPr>
          <w:rFonts w:hint="eastAsia"/>
        </w:rPr>
        <w:t xml:space="preserve">15.6.3 </w:t>
      </w:r>
      <w:r>
        <w:rPr>
          <w:rFonts w:hint="eastAsia" w:ascii="宋体" w:hAnsi="宋体"/>
          <w:szCs w:val="21"/>
        </w:rPr>
        <w:t>发包人在价格清单中给定暂估价的专业工程不属于依法必须招标的范围或未达到规定的规模标准的，由监理人按照</w:t>
      </w:r>
      <w:r>
        <w:rPr>
          <w:rFonts w:hint="eastAsia"/>
        </w:rPr>
        <w:t>第15.3.2项进行</w:t>
      </w:r>
      <w:r>
        <w:rPr>
          <w:rFonts w:hint="eastAsia" w:ascii="宋体" w:hAnsi="宋体"/>
          <w:szCs w:val="21"/>
        </w:rPr>
        <w:t>估价，但专用合同条款另有约定的除外。经估价的专业工程与价格清单中所列的暂估价的金额差以及相应的税金等其他费用列入合同价格。</w:t>
      </w:r>
    </w:p>
    <w:p>
      <w:pPr>
        <w:pStyle w:val="5"/>
        <w:spacing w:before="0" w:after="0" w:line="240" w:lineRule="auto"/>
        <w:rPr>
          <w:b w:val="0"/>
        </w:rPr>
      </w:pPr>
      <w:r>
        <w:rPr>
          <w:rFonts w:hint="eastAsia" w:ascii="Times New Roman" w:hAnsi="Times New Roman" w:eastAsia="宋体"/>
          <w:b w:val="0"/>
          <w:sz w:val="32"/>
          <w:szCs w:val="32"/>
        </w:rPr>
        <w:t>15.6</w:t>
      </w:r>
      <w:r>
        <w:rPr>
          <w:rFonts w:hint="eastAsia"/>
          <w:b w:val="0"/>
        </w:rPr>
        <w:t xml:space="preserve"> 暂估价（B）</w:t>
      </w:r>
    </w:p>
    <w:p>
      <w:pPr>
        <w:spacing w:line="360" w:lineRule="auto"/>
        <w:ind w:firstLine="420" w:firstLineChars="200"/>
        <w:rPr>
          <w:rFonts w:ascii="宋体" w:hAnsi="宋体"/>
          <w:szCs w:val="21"/>
        </w:rPr>
      </w:pPr>
      <w:r>
        <w:rPr>
          <w:rFonts w:hint="eastAsia" w:ascii="宋体" w:hAnsi="宋体"/>
          <w:szCs w:val="21"/>
        </w:rPr>
        <w:t>签约合同价包括暂估价的，按合同约定进行支付。</w:t>
      </w:r>
    </w:p>
    <w:p>
      <w:pPr>
        <w:pStyle w:val="3"/>
        <w:spacing w:before="0" w:after="0" w:line="240" w:lineRule="auto"/>
      </w:pPr>
      <w:bookmarkStart w:id="741" w:name="_Toc29726"/>
      <w:bookmarkStart w:id="742" w:name="_Toc247514143"/>
      <w:bookmarkStart w:id="743" w:name="_Toc247527744"/>
      <w:bookmarkStart w:id="744" w:name="_Toc184635113"/>
      <w:r>
        <w:rPr>
          <w:rFonts w:hint="eastAsia"/>
        </w:rPr>
        <w:t>16. 价格调整</w:t>
      </w:r>
      <w:bookmarkEnd w:id="741"/>
      <w:bookmarkEnd w:id="742"/>
      <w:bookmarkEnd w:id="743"/>
      <w:bookmarkEnd w:id="744"/>
    </w:p>
    <w:p>
      <w:pPr>
        <w:pStyle w:val="4"/>
        <w:spacing w:before="0" w:after="0" w:line="240" w:lineRule="auto"/>
        <w:ind w:firstLine="0" w:firstLineChars="0"/>
      </w:pPr>
      <w:bookmarkStart w:id="745" w:name="_Toc247514144"/>
      <w:bookmarkStart w:id="746" w:name="_Toc247527745"/>
      <w:bookmarkStart w:id="747" w:name="_Toc11740"/>
      <w:r>
        <w:rPr>
          <w:rFonts w:hint="eastAsia" w:ascii="Times New Roman" w:hAnsi="Times New Roman"/>
        </w:rPr>
        <w:t>16.1</w:t>
      </w:r>
      <w:r>
        <w:rPr>
          <w:rFonts w:hint="eastAsia"/>
        </w:rPr>
        <w:t xml:space="preserve"> 物价波动引起的调整</w:t>
      </w:r>
      <w:bookmarkEnd w:id="745"/>
      <w:bookmarkEnd w:id="746"/>
      <w:r>
        <w:rPr>
          <w:rFonts w:hint="eastAsia"/>
        </w:rPr>
        <w:t>（Ａ）</w:t>
      </w:r>
      <w:bookmarkEnd w:id="747"/>
    </w:p>
    <w:p>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采用价格指数调整价格差额（适用于投标函附录约定了价格指数和权重的）</w:t>
      </w:r>
    </w:p>
    <w:p>
      <w:pPr>
        <w:spacing w:line="360" w:lineRule="auto"/>
        <w:ind w:firstLine="420" w:firstLineChars="200"/>
        <w:rPr>
          <w:rFonts w:ascii="宋体" w:hAnsi="宋体"/>
          <w:szCs w:val="21"/>
        </w:rPr>
      </w:pPr>
      <w:r>
        <w:rPr>
          <w:rFonts w:hint="eastAsia"/>
        </w:rPr>
        <w:t>16.1.1.1</w:t>
      </w:r>
      <w:r>
        <w:rPr>
          <w:rFonts w:hint="eastAsia" w:ascii="宋体" w:hAnsi="宋体"/>
          <w:szCs w:val="21"/>
        </w:rPr>
        <w:t xml:space="preserve"> 价格调整公式</w:t>
      </w:r>
    </w:p>
    <w:p>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spacing w:line="220" w:lineRule="exact"/>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vertAlign w:val="subscript"/>
        </w:rPr>
        <w:t xml:space="preserve">        </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t3</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tn</w:t>
      </w:r>
    </w:p>
    <w:p>
      <w:pPr>
        <w:spacing w:line="220" w:lineRule="exact"/>
        <w:ind w:left="420" w:leftChars="200" w:firstLine="105" w:firstLineChars="50"/>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r>
        <w:rPr>
          <w:rFonts w:hint="eastAsia" w:ascii="宋体" w:hAnsi="宋体"/>
          <w:szCs w:val="21"/>
        </w:rPr>
        <w:t xml:space="preserve"> </w:t>
      </w:r>
    </w:p>
    <w:p>
      <w:pPr>
        <w:spacing w:line="220" w:lineRule="exact"/>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pPr>
        <w:spacing w:line="360" w:lineRule="auto"/>
        <w:ind w:firstLine="420" w:firstLineChars="200"/>
        <w:rPr>
          <w:rFonts w:ascii="宋体" w:hAnsi="宋体"/>
          <w:szCs w:val="21"/>
        </w:rPr>
      </w:pPr>
      <w:r>
        <w:rPr>
          <w:rFonts w:hint="eastAsia" w:ascii="宋体" w:hAnsi="宋体"/>
          <w:szCs w:val="21"/>
        </w:rPr>
        <w:t>式中：△P---需调整的价格差额；</w:t>
      </w:r>
    </w:p>
    <w:p>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---第</w:t>
      </w:r>
      <w:r>
        <w:rPr>
          <w:rFonts w:hint="eastAsia"/>
        </w:rPr>
        <w:t xml:space="preserve">17.3.4 </w:t>
      </w:r>
      <w:r>
        <w:rPr>
          <w:rFonts w:hint="eastAsia" w:ascii="宋体" w:hAnsi="宋体"/>
          <w:szCs w:val="21"/>
        </w:rPr>
        <w:t>项、第</w:t>
      </w:r>
      <w:r>
        <w:rPr>
          <w:rFonts w:hint="eastAsia"/>
        </w:rPr>
        <w:t xml:space="preserve">17.5.2 </w:t>
      </w:r>
      <w:r>
        <w:rPr>
          <w:rFonts w:hint="eastAsia" w:ascii="宋体" w:hAnsi="宋体"/>
          <w:szCs w:val="21"/>
        </w:rPr>
        <w:t>项和第</w:t>
      </w:r>
      <w:r>
        <w:rPr>
          <w:rFonts w:hint="eastAsia"/>
        </w:rPr>
        <w:t xml:space="preserve">17.6.2 </w:t>
      </w:r>
      <w:r>
        <w:rPr>
          <w:rFonts w:hint="eastAsia" w:ascii="宋体" w:hAnsi="宋体"/>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ascii="宋体" w:hAnsi="宋体"/>
          <w:szCs w:val="21"/>
        </w:rPr>
        <w:t>条约定的变更及其他金额已按当期价格计价的，也不计在内；</w:t>
      </w:r>
    </w:p>
    <w:p>
      <w:pPr>
        <w:ind w:firstLine="420" w:firstLineChars="200"/>
      </w:pPr>
      <w:r>
        <w:rPr>
          <w:rFonts w:hint="eastAsia" w:ascii="宋体" w:hAnsi="宋体"/>
          <w:szCs w:val="21"/>
        </w:rPr>
        <w:t>A ---</w:t>
      </w:r>
      <w:r>
        <w:rPr>
          <w:rFonts w:hint="eastAsia"/>
        </w:rPr>
        <w:t xml:space="preserve">定值权重（即不调部分的权重）； </w:t>
      </w:r>
    </w:p>
    <w:p>
      <w:pPr>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pPr>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---各可调因子的当期价格指数，指</w:t>
      </w:r>
      <w:r>
        <w:rPr>
          <w:rFonts w:hint="eastAsia"/>
        </w:rPr>
        <w:t>第17.3.3 项、第17.5.2 项</w:t>
      </w:r>
      <w:r>
        <w:rPr>
          <w:rFonts w:hint="eastAsia" w:ascii="宋体" w:hAnsi="宋体"/>
          <w:szCs w:val="21"/>
        </w:rPr>
        <w:t>和第</w:t>
      </w:r>
      <w:r>
        <w:rPr>
          <w:rFonts w:hint="eastAsia"/>
        </w:rPr>
        <w:t xml:space="preserve">17.6.2 </w:t>
      </w:r>
      <w:r>
        <w:rPr>
          <w:rFonts w:hint="eastAsia" w:ascii="宋体" w:hAnsi="宋体"/>
          <w:szCs w:val="21"/>
        </w:rPr>
        <w:t>项约定的付款证书相关周期最后一天的前42天的各可调因子的价格指数；</w:t>
      </w:r>
    </w:p>
    <w:p>
      <w:pPr>
        <w:ind w:firstLine="420" w:firstLineChars="200"/>
      </w:pPr>
      <w:r>
        <w:rPr>
          <w:rFonts w:hint="eastAsia" w:ascii="宋体" w:hAnsi="宋体"/>
          <w:szCs w:val="21"/>
        </w:rPr>
        <w:t>F</w:t>
      </w:r>
      <w:r>
        <w:rPr>
          <w:rFonts w:hint="eastAsia" w:ascii="宋体" w:hAnsi="宋体"/>
          <w:sz w:val="28"/>
          <w:szCs w:val="28"/>
          <w:vertAlign w:val="subscript"/>
        </w:rPr>
        <w:t>01</w:t>
      </w:r>
      <w:r>
        <w:rPr>
          <w:rFonts w:hint="eastAsia"/>
        </w:rPr>
        <w:t>；</w:t>
      </w:r>
      <w:r>
        <w:rPr>
          <w:rFonts w:hint="eastAsia" w:ascii="宋体" w:hAnsi="宋体"/>
          <w:szCs w:val="21"/>
        </w:rPr>
        <w:t>F</w:t>
      </w:r>
      <w:r>
        <w:rPr>
          <w:rFonts w:hint="eastAsia" w:ascii="宋体" w:hAnsi="宋体"/>
          <w:sz w:val="28"/>
          <w:szCs w:val="28"/>
          <w:vertAlign w:val="subscript"/>
        </w:rPr>
        <w:t>02</w:t>
      </w:r>
      <w:r>
        <w:rPr>
          <w:rFonts w:hint="eastAsia"/>
        </w:rPr>
        <w:t>；</w:t>
      </w:r>
      <w:r>
        <w:rPr>
          <w:rFonts w:hint="eastAsia" w:ascii="宋体" w:hAnsi="宋体"/>
          <w:szCs w:val="21"/>
        </w:rPr>
        <w:t>F</w:t>
      </w:r>
      <w:r>
        <w:rPr>
          <w:rFonts w:hint="eastAsia" w:ascii="宋体" w:hAnsi="宋体"/>
          <w:sz w:val="28"/>
          <w:szCs w:val="28"/>
          <w:vertAlign w:val="subscript"/>
        </w:rPr>
        <w:t>03</w:t>
      </w:r>
      <w:r>
        <w:rPr>
          <w:rFonts w:hint="eastAsia"/>
        </w:rPr>
        <w:t>；……</w:t>
      </w:r>
      <w:r>
        <w:rPr>
          <w:rFonts w:hint="eastAsia" w:ascii="宋体" w:hAnsi="宋体"/>
          <w:szCs w:val="21"/>
        </w:rPr>
        <w:t>F</w:t>
      </w:r>
      <w:r>
        <w:rPr>
          <w:rFonts w:hint="eastAsia" w:ascii="宋体" w:hAnsi="宋体"/>
          <w:sz w:val="28"/>
          <w:szCs w:val="28"/>
          <w:vertAlign w:val="subscript"/>
        </w:rPr>
        <w:t>0n</w:t>
      </w:r>
      <w:r>
        <w:rPr>
          <w:rFonts w:hint="eastAsia"/>
        </w:rPr>
        <w:t>---各可调因子的基本价格指数，指基准日期的各可调因子的价格指数。</w:t>
      </w:r>
    </w:p>
    <w:p>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rFonts w:ascii="宋体" w:hAnsi="宋体"/>
          <w:szCs w:val="21"/>
        </w:rPr>
      </w:pPr>
      <w:r>
        <w:rPr>
          <w:rFonts w:hint="eastAsia"/>
        </w:rPr>
        <w:t>16.1.1.2</w:t>
      </w:r>
      <w:r>
        <w:rPr>
          <w:rFonts w:hint="eastAsia" w:ascii="宋体" w:hAnsi="宋体"/>
          <w:szCs w:val="21"/>
        </w:rPr>
        <w:t xml:space="preserve"> 暂时确定调整差额</w:t>
      </w:r>
    </w:p>
    <w:p>
      <w:pPr>
        <w:spacing w:line="360" w:lineRule="auto"/>
        <w:ind w:firstLine="420" w:firstLineChars="200"/>
        <w:rPr>
          <w:rFonts w:ascii="宋体" w:hAnsi="宋体"/>
          <w:szCs w:val="21"/>
        </w:rPr>
      </w:pPr>
      <w:r>
        <w:rPr>
          <w:rFonts w:hint="eastAsia" w:ascii="宋体" w:hAnsi="宋体"/>
          <w:szCs w:val="21"/>
        </w:rPr>
        <w:t>在计算调整差额时得不到当期价格指数的，可暂用上一次价格指数计算，并在以后的付款中再按实际价格指数进行调整。</w:t>
      </w:r>
    </w:p>
    <w:p>
      <w:pPr>
        <w:spacing w:line="360" w:lineRule="auto"/>
        <w:ind w:firstLine="420" w:firstLineChars="200"/>
        <w:rPr>
          <w:rFonts w:ascii="宋体" w:hAnsi="宋体"/>
          <w:szCs w:val="21"/>
        </w:rPr>
      </w:pPr>
      <w:r>
        <w:rPr>
          <w:rFonts w:hint="eastAsia" w:ascii="宋体" w:hAnsi="宋体"/>
          <w:szCs w:val="21"/>
        </w:rPr>
        <w:t>1</w:t>
      </w:r>
      <w:r>
        <w:rPr>
          <w:rFonts w:hint="eastAsia"/>
        </w:rPr>
        <w:t>6.1.1.3</w:t>
      </w:r>
      <w:r>
        <w:rPr>
          <w:rFonts w:hint="eastAsia" w:ascii="宋体" w:hAnsi="宋体"/>
          <w:szCs w:val="21"/>
        </w:rPr>
        <w:t xml:space="preserve"> 权重的调整</w:t>
      </w:r>
    </w:p>
    <w:p>
      <w:pPr>
        <w:ind w:firstLine="420" w:firstLineChars="200"/>
        <w:rPr>
          <w:rFonts w:ascii="宋体" w:hAnsi="宋体"/>
          <w:szCs w:val="21"/>
        </w:rPr>
      </w:pPr>
      <w:r>
        <w:rPr>
          <w:rFonts w:hint="eastAsia" w:ascii="宋体" w:hAnsi="宋体"/>
          <w:szCs w:val="21"/>
        </w:rPr>
        <w:t>按第15.1 款约定的变更导致原定合同中的权重不合理的，由监理人与承包人和发包人协商后进行调整。</w:t>
      </w:r>
    </w:p>
    <w:p>
      <w:pPr>
        <w:spacing w:line="360" w:lineRule="auto"/>
        <w:ind w:firstLine="420" w:firstLineChars="200"/>
        <w:rPr>
          <w:rFonts w:ascii="宋体" w:hAnsi="宋体"/>
          <w:szCs w:val="21"/>
        </w:rPr>
      </w:pPr>
      <w:r>
        <w:rPr>
          <w:rFonts w:hint="eastAsia"/>
        </w:rPr>
        <w:t>16.1.1.4</w:t>
      </w:r>
      <w:r>
        <w:rPr>
          <w:rFonts w:hint="eastAsia" w:ascii="宋体" w:hAnsi="宋体"/>
          <w:szCs w:val="21"/>
        </w:rPr>
        <w:t xml:space="preserve"> 承包人引起的工期延误后的价格调整</w:t>
      </w:r>
    </w:p>
    <w:p>
      <w:pPr>
        <w:spacing w:line="360" w:lineRule="auto"/>
        <w:ind w:firstLine="420" w:firstLineChars="200"/>
        <w:rPr>
          <w:rFonts w:hint="eastAsia" w:ascii="宋体" w:hAnsi="宋体"/>
          <w:szCs w:val="21"/>
        </w:rPr>
      </w:pPr>
      <w:r>
        <w:rPr>
          <w:rFonts w:hint="eastAsia" w:ascii="宋体" w:hAnsi="宋体"/>
          <w:szCs w:val="21"/>
        </w:rPr>
        <w:t>由于承包人原因未在约定的工期内竣工的，则对原约定竣工日期后继续施工的工程，在使用第</w:t>
      </w:r>
      <w:r>
        <w:rPr>
          <w:rFonts w:hint="eastAsia"/>
        </w:rPr>
        <w:t>16.1.1. 1</w:t>
      </w:r>
      <w:r>
        <w:rPr>
          <w:rFonts w:hint="eastAsia" w:ascii="宋体" w:hAnsi="宋体"/>
          <w:szCs w:val="21"/>
        </w:rPr>
        <w:t>目价格调整公式时，应采用原约定竣工日期与实际竣工日期的两个价格指数中较低的一个作为当期价格指数。</w:t>
      </w:r>
    </w:p>
    <w:p>
      <w:pPr>
        <w:spacing w:line="360" w:lineRule="auto"/>
        <w:ind w:firstLine="420" w:firstLineChars="200"/>
        <w:rPr>
          <w:rFonts w:ascii="宋体" w:hAnsi="宋体"/>
          <w:szCs w:val="21"/>
        </w:rPr>
      </w:pPr>
      <w:r>
        <w:rPr>
          <w:rFonts w:hint="eastAsia"/>
        </w:rPr>
        <w:t>16.1.1.5</w:t>
      </w:r>
      <w:r>
        <w:rPr>
          <w:rFonts w:hint="eastAsia" w:ascii="宋体" w:hAnsi="宋体"/>
          <w:szCs w:val="21"/>
        </w:rPr>
        <w:t xml:space="preserve"> 发包人引起的工期延误后的价格调整</w:t>
      </w:r>
    </w:p>
    <w:p>
      <w:pPr>
        <w:spacing w:line="360" w:lineRule="auto"/>
        <w:ind w:firstLine="420" w:firstLineChars="200"/>
        <w:rPr>
          <w:rFonts w:ascii="宋体" w:hAnsi="宋体"/>
          <w:szCs w:val="21"/>
        </w:rPr>
      </w:pPr>
      <w:r>
        <w:rPr>
          <w:rFonts w:hint="eastAsia" w:ascii="宋体" w:hAnsi="宋体"/>
          <w:szCs w:val="21"/>
        </w:rPr>
        <w:t>由于发包人原因未在约定的工期内竣工的，则对原约定竣工日期后继续施工的工程，在使用第</w:t>
      </w:r>
      <w:r>
        <w:rPr>
          <w:rFonts w:hint="eastAsia"/>
        </w:rPr>
        <w:t>16.1.1.1</w:t>
      </w:r>
      <w:r>
        <w:rPr>
          <w:rFonts w:hint="eastAsia" w:ascii="宋体" w:hAnsi="宋体"/>
          <w:szCs w:val="21"/>
        </w:rPr>
        <w:t>目价格调整公式时，应采用原约定竣工日期与实际竣工日期的两个价格指数中较高的一个作为当期价格指数。</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采用造价信息调整价格差额（适用于投标函附录没有约定价格指数和权重的）</w:t>
      </w:r>
    </w:p>
    <w:p>
      <w:pPr>
        <w:spacing w:line="360" w:lineRule="auto"/>
        <w:ind w:firstLine="420" w:firstLineChars="200"/>
        <w:rPr>
          <w:rFonts w:hint="eastAsia" w:ascii="宋体" w:hAnsi="宋体"/>
          <w:szCs w:val="21"/>
        </w:rPr>
      </w:pPr>
      <w:r>
        <w:rPr>
          <w:rFonts w:hint="eastAsia" w:ascii="宋体" w:hAnsi="宋体"/>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4"/>
        <w:spacing w:before="0" w:after="0" w:line="240" w:lineRule="auto"/>
        <w:ind w:firstLine="0" w:firstLineChars="0"/>
      </w:pPr>
      <w:bookmarkStart w:id="748" w:name="_Toc265955482"/>
      <w:bookmarkStart w:id="749" w:name="_Toc8021"/>
      <w:r>
        <w:rPr>
          <w:rFonts w:hint="eastAsia" w:ascii="Times New Roman" w:hAnsi="Times New Roman"/>
        </w:rPr>
        <w:t>16.1</w:t>
      </w:r>
      <w:r>
        <w:rPr>
          <w:rFonts w:hint="eastAsia"/>
        </w:rPr>
        <w:t xml:space="preserve"> 物价波动引起的调整</w:t>
      </w:r>
      <w:bookmarkEnd w:id="748"/>
      <w:r>
        <w:rPr>
          <w:rFonts w:hint="eastAsia"/>
        </w:rPr>
        <w:t>（B）</w:t>
      </w:r>
      <w:bookmarkEnd w:id="749"/>
    </w:p>
    <w:p>
      <w:pPr>
        <w:spacing w:line="360" w:lineRule="auto"/>
        <w:ind w:firstLine="420" w:firstLineChars="200"/>
        <w:rPr>
          <w:rFonts w:ascii="宋体" w:hAnsi="宋体"/>
          <w:szCs w:val="21"/>
        </w:rPr>
      </w:pPr>
      <w:r>
        <w:rPr>
          <w:rFonts w:hint="eastAsia" w:ascii="宋体" w:hAnsi="宋体"/>
          <w:szCs w:val="21"/>
        </w:rPr>
        <w:t>除法律规定或专用合同条款另有约定外，合同价格不因物价波动进行调整。</w:t>
      </w:r>
    </w:p>
    <w:p>
      <w:pPr>
        <w:pStyle w:val="4"/>
        <w:spacing w:before="0" w:after="0" w:line="240" w:lineRule="auto"/>
        <w:ind w:firstLine="0" w:firstLineChars="0"/>
      </w:pPr>
      <w:bookmarkStart w:id="750" w:name="_Toc247527746"/>
      <w:bookmarkStart w:id="751" w:name="_Toc14079"/>
      <w:bookmarkStart w:id="752" w:name="_Toc247514145"/>
      <w:r>
        <w:rPr>
          <w:rFonts w:hint="eastAsia" w:ascii="Times New Roman" w:hAnsi="Times New Roman"/>
        </w:rPr>
        <w:t>16.2</w:t>
      </w:r>
      <w:r>
        <w:rPr>
          <w:rFonts w:hint="eastAsia"/>
        </w:rPr>
        <w:t xml:space="preserve"> 法律变化引起的调整</w:t>
      </w:r>
      <w:bookmarkEnd w:id="750"/>
      <w:bookmarkEnd w:id="751"/>
      <w:bookmarkEnd w:id="752"/>
    </w:p>
    <w:p>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3"/>
        <w:spacing w:before="0" w:after="0" w:line="240" w:lineRule="auto"/>
      </w:pPr>
      <w:bookmarkStart w:id="753" w:name="_Toc4919"/>
      <w:bookmarkStart w:id="754" w:name="_Toc184635114"/>
      <w:bookmarkStart w:id="755" w:name="_Toc247514146"/>
      <w:bookmarkStart w:id="756" w:name="_Toc247527747"/>
      <w:r>
        <w:rPr>
          <w:rFonts w:hint="eastAsia"/>
        </w:rPr>
        <w:t>17. 合同价格与支付</w:t>
      </w:r>
      <w:bookmarkEnd w:id="753"/>
      <w:bookmarkEnd w:id="754"/>
      <w:bookmarkEnd w:id="755"/>
      <w:bookmarkEnd w:id="756"/>
    </w:p>
    <w:p>
      <w:pPr>
        <w:pStyle w:val="4"/>
        <w:spacing w:before="0" w:after="0" w:line="240" w:lineRule="auto"/>
        <w:ind w:firstLine="0" w:firstLineChars="0"/>
      </w:pPr>
      <w:bookmarkStart w:id="757" w:name="_Toc247527748"/>
      <w:bookmarkStart w:id="758" w:name="_Toc7834"/>
      <w:bookmarkStart w:id="759" w:name="_Toc247514147"/>
      <w:r>
        <w:rPr>
          <w:rFonts w:hint="eastAsia" w:ascii="Times New Roman" w:hAnsi="Times New Roman"/>
        </w:rPr>
        <w:t>17.1</w:t>
      </w:r>
      <w:r>
        <w:rPr>
          <w:rFonts w:hint="eastAsia"/>
        </w:rPr>
        <w:t xml:space="preserve"> 合同价格</w:t>
      </w:r>
      <w:bookmarkEnd w:id="757"/>
      <w:bookmarkEnd w:id="758"/>
      <w:bookmarkEnd w:id="759"/>
    </w:p>
    <w:p>
      <w:pPr>
        <w:spacing w:line="360" w:lineRule="auto"/>
        <w:ind w:firstLine="420" w:firstLineChars="200"/>
        <w:rPr>
          <w:rFonts w:hint="eastAsia" w:ascii="宋体"/>
        </w:rPr>
      </w:pPr>
      <w:r>
        <w:rPr>
          <w:rFonts w:hint="eastAsia" w:ascii="宋体"/>
        </w:rPr>
        <w:t>除专用合同条款另有约定外，</w:t>
      </w:r>
    </w:p>
    <w:p>
      <w:pPr>
        <w:spacing w:line="360" w:lineRule="auto"/>
        <w:ind w:firstLine="420" w:firstLineChars="200"/>
      </w:pPr>
      <w:r>
        <w:rPr>
          <w:rFonts w:hint="eastAsia"/>
        </w:rPr>
        <w:t>（1）合同价格包括签约合同价以及按照合同约定进行的调整；</w:t>
      </w:r>
    </w:p>
    <w:p>
      <w:pPr>
        <w:spacing w:line="360" w:lineRule="auto"/>
        <w:ind w:firstLine="420" w:firstLineChars="200"/>
      </w:pPr>
      <w:r>
        <w:rPr>
          <w:rFonts w:hint="eastAsia"/>
        </w:rPr>
        <w:t>（2）合同价格包括承包人依据法律规定或合同约定应支付的规费和税金；</w:t>
      </w:r>
    </w:p>
    <w:p>
      <w:pPr>
        <w:spacing w:line="360" w:lineRule="auto"/>
        <w:ind w:firstLine="420" w:firstLineChars="200"/>
        <w:rPr>
          <w:rFonts w:ascii="宋体" w:hAnsi="宋体"/>
          <w:szCs w:val="21"/>
        </w:rPr>
      </w:pPr>
      <w:r>
        <w:rPr>
          <w:rFonts w:hint="eastAsia"/>
        </w:rPr>
        <w:t>（3）价格清单列出的任何数量仅为估算的工作量，不得将其视为要求承包人实施的工程的实际或准确的工作量。在价格</w:t>
      </w:r>
      <w:r>
        <w:rPr>
          <w:rFonts w:hint="eastAsia" w:ascii="宋体" w:hAnsi="宋体"/>
          <w:szCs w:val="21"/>
        </w:rPr>
        <w:t>清单中列出的任何工作量和价格数据应仅限用于变更和支付的参考资料，而不能用于其他目的。</w:t>
      </w:r>
    </w:p>
    <w:p>
      <w:pPr>
        <w:spacing w:line="360" w:lineRule="auto"/>
        <w:ind w:firstLine="420" w:firstLineChars="200"/>
        <w:rPr>
          <w:rFonts w:ascii="宋体" w:hAnsi="宋体"/>
          <w:szCs w:val="21"/>
        </w:rPr>
      </w:pPr>
      <w:r>
        <w:rPr>
          <w:rFonts w:hint="eastAsia" w:ascii="宋体" w:hAnsi="宋体"/>
          <w:szCs w:val="21"/>
        </w:rPr>
        <w:t>合同约定工程的某部分按照实际完成的工程量进行支付的，应按照专用合同条款的约定进行计量和估价，并据此调整合同价格。</w:t>
      </w:r>
    </w:p>
    <w:p>
      <w:pPr>
        <w:pStyle w:val="4"/>
        <w:spacing w:before="0" w:after="0" w:line="240" w:lineRule="auto"/>
        <w:ind w:firstLine="0" w:firstLineChars="0"/>
      </w:pPr>
      <w:bookmarkStart w:id="760" w:name="_Toc16188"/>
      <w:bookmarkStart w:id="761" w:name="_Toc247514148"/>
      <w:bookmarkStart w:id="762" w:name="_Toc247527749"/>
      <w:r>
        <w:rPr>
          <w:rFonts w:hint="eastAsia" w:ascii="Times New Roman" w:hAnsi="Times New Roman"/>
        </w:rPr>
        <w:t>17.2</w:t>
      </w:r>
      <w:r>
        <w:rPr>
          <w:rFonts w:hint="eastAsia"/>
        </w:rPr>
        <w:t xml:space="preserve"> 预付款</w:t>
      </w:r>
      <w:bookmarkEnd w:id="760"/>
      <w:bookmarkEnd w:id="761"/>
      <w:bookmarkEnd w:id="762"/>
    </w:p>
    <w:p>
      <w:pPr>
        <w:spacing w:line="360" w:lineRule="auto"/>
        <w:ind w:firstLine="420" w:firstLineChars="200"/>
        <w:rPr>
          <w:rFonts w:ascii="宋体" w:hAnsi="宋体"/>
          <w:szCs w:val="21"/>
        </w:rPr>
      </w:pPr>
      <w:r>
        <w:rPr>
          <w:rFonts w:hint="eastAsia"/>
        </w:rPr>
        <w:t>17.2.1</w:t>
      </w:r>
      <w:r>
        <w:rPr>
          <w:rFonts w:hint="eastAsia" w:ascii="宋体" w:hAnsi="宋体"/>
          <w:szCs w:val="21"/>
        </w:rPr>
        <w:t xml:space="preserve"> 预付款</w:t>
      </w:r>
    </w:p>
    <w:p>
      <w:pPr>
        <w:spacing w:line="360" w:lineRule="auto"/>
        <w:ind w:firstLine="420" w:firstLineChars="200"/>
        <w:rPr>
          <w:rFonts w:ascii="宋体" w:hAnsi="宋体"/>
          <w:szCs w:val="21"/>
        </w:rPr>
      </w:pPr>
      <w:r>
        <w:rPr>
          <w:rFonts w:hint="eastAsia" w:ascii="宋体" w:hAnsi="宋体"/>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rFonts w:ascii="宋体" w:hAnsi="宋体"/>
          <w:szCs w:val="21"/>
        </w:rPr>
      </w:pPr>
      <w:r>
        <w:rPr>
          <w:rFonts w:hint="eastAsia"/>
        </w:rPr>
        <w:t>17.2.2</w:t>
      </w:r>
      <w:r>
        <w:rPr>
          <w:rFonts w:hint="eastAsia" w:ascii="宋体" w:hAnsi="宋体"/>
          <w:szCs w:val="21"/>
        </w:rPr>
        <w:t xml:space="preserve"> 预付款保函</w:t>
      </w:r>
    </w:p>
    <w:p>
      <w:pPr>
        <w:spacing w:line="360" w:lineRule="auto"/>
        <w:ind w:firstLine="420" w:firstLineChars="200"/>
      </w:pPr>
      <w:r>
        <w:rPr>
          <w:rFonts w:hint="eastAsia" w:ascii="宋体" w:hAnsi="宋体"/>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spacing w:line="360" w:lineRule="auto"/>
        <w:ind w:firstLine="420" w:firstLineChars="200"/>
        <w:rPr>
          <w:rFonts w:ascii="宋体" w:hAnsi="宋体"/>
          <w:szCs w:val="21"/>
        </w:rPr>
      </w:pPr>
      <w:r>
        <w:rPr>
          <w:rFonts w:hint="eastAsia"/>
        </w:rPr>
        <w:t>17.2.3</w:t>
      </w:r>
      <w:r>
        <w:rPr>
          <w:rFonts w:hint="eastAsia" w:ascii="宋体" w:hAnsi="宋体"/>
          <w:szCs w:val="21"/>
        </w:rPr>
        <w:t xml:space="preserve"> 预付款的扣回与还清</w:t>
      </w:r>
    </w:p>
    <w:p>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4"/>
        <w:spacing w:before="0" w:after="0" w:line="240" w:lineRule="auto"/>
        <w:ind w:firstLine="0" w:firstLineChars="0"/>
      </w:pPr>
      <w:bookmarkStart w:id="763" w:name="_Toc247527750"/>
      <w:bookmarkStart w:id="764" w:name="_Toc247514149"/>
      <w:bookmarkStart w:id="765" w:name="_Toc27682"/>
      <w:r>
        <w:rPr>
          <w:rFonts w:hint="eastAsia" w:ascii="Times New Roman" w:hAnsi="Times New Roman"/>
        </w:rPr>
        <w:t>17.3</w:t>
      </w:r>
      <w:r>
        <w:rPr>
          <w:rFonts w:hint="eastAsia"/>
        </w:rPr>
        <w:t xml:space="preserve"> 工程进度付款</w:t>
      </w:r>
      <w:bookmarkEnd w:id="763"/>
      <w:bookmarkEnd w:id="764"/>
      <w:bookmarkEnd w:id="765"/>
    </w:p>
    <w:p>
      <w:pPr>
        <w:spacing w:line="360" w:lineRule="auto"/>
        <w:ind w:firstLine="420" w:firstLineChars="200"/>
        <w:rPr>
          <w:rFonts w:ascii="宋体" w:hAnsi="宋体"/>
          <w:szCs w:val="21"/>
        </w:rPr>
      </w:pPr>
      <w:r>
        <w:rPr>
          <w:rFonts w:hint="eastAsia"/>
        </w:rPr>
        <w:t>17.3.1</w:t>
      </w:r>
      <w:r>
        <w:rPr>
          <w:rFonts w:hint="eastAsia" w:ascii="宋体" w:hAnsi="宋体"/>
          <w:szCs w:val="21"/>
        </w:rPr>
        <w:t xml:space="preserve"> 付款时间</w:t>
      </w:r>
    </w:p>
    <w:p>
      <w:pPr>
        <w:spacing w:line="360" w:lineRule="auto"/>
        <w:ind w:firstLine="420" w:firstLineChars="200"/>
        <w:rPr>
          <w:rFonts w:ascii="宋体" w:hAnsi="宋体"/>
          <w:szCs w:val="21"/>
        </w:rPr>
      </w:pPr>
      <w:r>
        <w:rPr>
          <w:rFonts w:hint="eastAsia" w:ascii="宋体" w:hAnsi="宋体"/>
          <w:szCs w:val="21"/>
        </w:rPr>
        <w:t>除专用合同条款另有约定外，工程进度付款按月支付。</w:t>
      </w:r>
    </w:p>
    <w:p>
      <w:pPr>
        <w:tabs>
          <w:tab w:val="left" w:pos="5670"/>
        </w:tabs>
        <w:spacing w:line="360" w:lineRule="auto"/>
        <w:ind w:firstLine="420" w:firstLineChars="200"/>
        <w:rPr>
          <w:rFonts w:hint="eastAsia" w:ascii="宋体" w:hAnsi="宋体"/>
          <w:szCs w:val="21"/>
        </w:rPr>
      </w:pPr>
      <w:r>
        <w:rPr>
          <w:rFonts w:hint="eastAsia"/>
        </w:rPr>
        <w:t>17.3.2</w:t>
      </w:r>
      <w:r>
        <w:rPr>
          <w:rFonts w:hint="eastAsia" w:ascii="宋体" w:hAnsi="宋体"/>
          <w:szCs w:val="21"/>
        </w:rPr>
        <w:t xml:space="preserve"> 支付分解表</w:t>
      </w:r>
    </w:p>
    <w:p>
      <w:pPr>
        <w:tabs>
          <w:tab w:val="left" w:pos="5670"/>
        </w:tabs>
        <w:spacing w:line="360" w:lineRule="auto"/>
        <w:ind w:firstLine="420" w:firstLineChars="200"/>
        <w:rPr>
          <w:rFonts w:hint="eastAsia" w:ascii="宋体" w:hAnsi="宋体"/>
          <w:szCs w:val="21"/>
        </w:rPr>
      </w:pPr>
      <w:r>
        <w:rPr>
          <w:rFonts w:hint="eastAsia" w:ascii="宋体" w:hAnsi="宋体"/>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ascii="宋体" w:hAnsi="宋体"/>
          <w:szCs w:val="21"/>
        </w:rPr>
        <w:t>项约定的合同进度计划，汇总形成月度支付分解报告。</w:t>
      </w:r>
    </w:p>
    <w:p>
      <w:pPr>
        <w:spacing w:line="360" w:lineRule="auto"/>
        <w:ind w:firstLine="420" w:firstLineChars="200"/>
        <w:rPr>
          <w:rFonts w:hint="eastAsia"/>
        </w:rPr>
      </w:pPr>
      <w:r>
        <w:rPr>
          <w:rFonts w:hint="eastAsia"/>
        </w:rPr>
        <w:t xml:space="preserve">（1）勘察设计费。按照提供勘察设计阶段性成果文件的时间、对应的工作量进行分解。 </w:t>
      </w:r>
    </w:p>
    <w:p>
      <w:pPr>
        <w:spacing w:line="360" w:lineRule="auto"/>
        <w:ind w:firstLine="420" w:firstLineChars="200"/>
        <w:rPr>
          <w:rFonts w:hint="eastAsia"/>
        </w:rPr>
      </w:pPr>
      <w:r>
        <w:rPr>
          <w:rFonts w:hint="eastAsia"/>
        </w:rPr>
        <w:t>（2）材料和工程设备费。分别按订立采购合同、进场验收合格、安装就位、工程竣工等阶段和专用条款约定的比例进行分解。</w:t>
      </w:r>
    </w:p>
    <w:p>
      <w:pPr>
        <w:spacing w:line="360" w:lineRule="auto"/>
        <w:ind w:firstLine="420" w:firstLineChars="200"/>
        <w:rPr>
          <w:rFonts w:hint="eastAsia"/>
        </w:rPr>
      </w:pPr>
      <w:r>
        <w:rPr>
          <w:rFonts w:hint="eastAsia"/>
        </w:rPr>
        <w:t>（3）技术服务培训费。按照价格清单中的单价，结合第4.12.1项约定的合同进度计划对应的工作量进行分解。</w:t>
      </w:r>
    </w:p>
    <w:p>
      <w:pPr>
        <w:spacing w:line="360" w:lineRule="auto"/>
        <w:ind w:firstLine="420" w:firstLineChars="200"/>
        <w:rPr>
          <w:rFonts w:hint="eastAsia" w:ascii="宋体" w:hAnsi="宋体"/>
          <w:szCs w:val="21"/>
        </w:rPr>
      </w:pPr>
      <w:r>
        <w:rPr>
          <w:rFonts w:hint="eastAsia"/>
        </w:rPr>
        <w:t>（4）其他工</w:t>
      </w:r>
      <w:r>
        <w:rPr>
          <w:rFonts w:hint="eastAsia" w:ascii="宋体" w:hAnsi="宋体"/>
          <w:szCs w:val="21"/>
        </w:rPr>
        <w:t>程价款。除第</w:t>
      </w:r>
      <w:r>
        <w:rPr>
          <w:rFonts w:hint="eastAsia"/>
        </w:rPr>
        <w:t>17.1</w:t>
      </w:r>
      <w:r>
        <w:rPr>
          <w:rFonts w:hint="eastAsia" w:ascii="宋体" w:hAnsi="宋体"/>
          <w:szCs w:val="21"/>
        </w:rPr>
        <w:t>款约定按已完成工程量计量支付的工程价款外，按照价格清单中的价格，结合第</w:t>
      </w:r>
      <w:r>
        <w:rPr>
          <w:rFonts w:hint="eastAsia"/>
        </w:rPr>
        <w:t>4.12.1</w:t>
      </w:r>
      <w:r>
        <w:rPr>
          <w:rFonts w:hint="eastAsia" w:ascii="宋体" w:hAnsi="宋体"/>
          <w:szCs w:val="21"/>
        </w:rPr>
        <w:t>项约定的合同进度计划拟完成的工程量或者比例进行分解。</w:t>
      </w:r>
    </w:p>
    <w:p>
      <w:pPr>
        <w:tabs>
          <w:tab w:val="left" w:pos="5670"/>
        </w:tabs>
        <w:spacing w:line="360" w:lineRule="auto"/>
        <w:ind w:firstLine="420" w:firstLineChars="200"/>
        <w:rPr>
          <w:rFonts w:hint="eastAsia" w:ascii="宋体" w:hAnsi="宋体"/>
          <w:szCs w:val="21"/>
        </w:rPr>
      </w:pPr>
      <w:r>
        <w:rPr>
          <w:rFonts w:hint="eastAsia" w:ascii="宋体" w:hAnsi="宋体"/>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rFonts w:hint="eastAsia" w:ascii="宋体" w:hAnsi="宋体"/>
          <w:szCs w:val="21"/>
        </w:rPr>
      </w:pPr>
      <w:r>
        <w:rPr>
          <w:rFonts w:hint="eastAsia"/>
        </w:rPr>
        <w:t xml:space="preserve">17.3.3 </w:t>
      </w:r>
      <w:r>
        <w:rPr>
          <w:rFonts w:hint="eastAsia" w:ascii="宋体" w:hAnsi="宋体"/>
          <w:szCs w:val="21"/>
        </w:rPr>
        <w:t>进度付款申请单</w:t>
      </w:r>
    </w:p>
    <w:p>
      <w:pPr>
        <w:spacing w:line="360" w:lineRule="auto"/>
        <w:ind w:firstLine="420" w:firstLineChars="200"/>
        <w:rPr>
          <w:rFonts w:ascii="宋体" w:hAnsi="宋体"/>
          <w:szCs w:val="21"/>
        </w:rPr>
      </w:pPr>
      <w:r>
        <w:rPr>
          <w:rFonts w:hint="eastAsia" w:ascii="宋体" w:hAnsi="宋体"/>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rPr>
          <w:rFonts w:hint="eastAsia"/>
        </w:rPr>
      </w:pPr>
      <w:r>
        <w:rPr>
          <w:rFonts w:hint="eastAsia"/>
        </w:rPr>
        <w:t>（1）当期应支付金额总额，以及截至当期期末累计应支付金额总额、已支付的进度付款金额总额；</w:t>
      </w:r>
    </w:p>
    <w:p>
      <w:pPr>
        <w:spacing w:line="360" w:lineRule="auto"/>
        <w:ind w:firstLine="420" w:firstLineChars="200"/>
        <w:rPr>
          <w:rFonts w:hint="eastAsia"/>
        </w:rPr>
      </w:pPr>
      <w:r>
        <w:rPr>
          <w:rFonts w:hint="eastAsia"/>
        </w:rPr>
        <w:t>（2）当期根据支付分解表应支付金额，以及截至当期期末累计应支付金额；</w:t>
      </w:r>
    </w:p>
    <w:p>
      <w:pPr>
        <w:spacing w:line="360" w:lineRule="auto"/>
        <w:ind w:firstLine="420" w:firstLineChars="200"/>
      </w:pPr>
      <w:r>
        <w:rPr>
          <w:rFonts w:hint="eastAsia"/>
        </w:rPr>
        <w:t>（3）当期根据第17.1款约定计量的已实施工程应支付金额，以及截至当期期末累计应支付金额；</w:t>
      </w:r>
    </w:p>
    <w:p>
      <w:pPr>
        <w:spacing w:line="360" w:lineRule="auto"/>
        <w:ind w:firstLine="420" w:firstLineChars="200"/>
      </w:pPr>
      <w:r>
        <w:rPr>
          <w:rFonts w:hint="eastAsia"/>
        </w:rPr>
        <w:t>（4）当期根据第15条应增加和扣减的变更金额，以及截至当期期末累计变更金额；</w:t>
      </w:r>
    </w:p>
    <w:p>
      <w:pPr>
        <w:spacing w:line="360" w:lineRule="auto"/>
        <w:ind w:firstLine="420" w:firstLineChars="200"/>
      </w:pPr>
      <w:r>
        <w:rPr>
          <w:rFonts w:hint="eastAsia"/>
        </w:rPr>
        <w:t>（5）当期根据第23 条应增加和扣减的索赔金额，以及截至当期期末累计索赔金额；</w:t>
      </w:r>
    </w:p>
    <w:p>
      <w:pPr>
        <w:spacing w:line="360" w:lineRule="auto"/>
        <w:ind w:firstLine="420" w:firstLineChars="200"/>
      </w:pPr>
      <w:r>
        <w:rPr>
          <w:rFonts w:hint="eastAsia"/>
        </w:rPr>
        <w:t>（6）当期根据第17.2 款约定应支付的预付款和扣减的返还预付款金额，以及截至当期期末累计返还预付款金额；</w:t>
      </w:r>
    </w:p>
    <w:p>
      <w:pPr>
        <w:spacing w:line="360" w:lineRule="auto"/>
        <w:ind w:firstLine="420" w:firstLineChars="200"/>
      </w:pPr>
      <w:r>
        <w:rPr>
          <w:rFonts w:hint="eastAsia"/>
        </w:rPr>
        <w:t>（7）当期根据第17.4.1 项约定应扣减的质量保证金金额，以及截至当期期末累计扣减的质量保证金金额；</w:t>
      </w:r>
    </w:p>
    <w:p>
      <w:pPr>
        <w:spacing w:line="360" w:lineRule="auto"/>
        <w:ind w:firstLine="420" w:firstLineChars="200"/>
        <w:rPr>
          <w:rFonts w:ascii="宋体" w:hAnsi="宋体"/>
          <w:szCs w:val="21"/>
        </w:rPr>
      </w:pPr>
      <w:r>
        <w:rPr>
          <w:rFonts w:hint="eastAsia"/>
        </w:rPr>
        <w:t>（8）当期根</w:t>
      </w:r>
      <w:r>
        <w:rPr>
          <w:rFonts w:hint="eastAsia" w:ascii="宋体" w:hAnsi="宋体"/>
          <w:szCs w:val="21"/>
        </w:rPr>
        <w:t>据合同应增加和扣减的其他金额，以及截至当期期末累计增加和扣减的金额。</w:t>
      </w:r>
    </w:p>
    <w:p>
      <w:pPr>
        <w:spacing w:line="360" w:lineRule="auto"/>
        <w:ind w:firstLine="420" w:firstLineChars="200"/>
        <w:rPr>
          <w:rFonts w:ascii="宋体" w:hAnsi="宋体"/>
          <w:szCs w:val="21"/>
        </w:rPr>
      </w:pPr>
      <w:r>
        <w:rPr>
          <w:rFonts w:hint="eastAsia"/>
        </w:rPr>
        <w:t>17.3.4</w:t>
      </w:r>
      <w:r>
        <w:rPr>
          <w:rFonts w:hint="eastAsia" w:ascii="宋体" w:hAnsi="宋体"/>
          <w:szCs w:val="21"/>
        </w:rPr>
        <w:t xml:space="preserve"> 进度付款证书和支付时间</w:t>
      </w:r>
    </w:p>
    <w:p>
      <w:pPr>
        <w:spacing w:line="360" w:lineRule="auto"/>
        <w:ind w:firstLine="420" w:firstLineChars="200"/>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spacing w:line="360" w:lineRule="auto"/>
        <w:ind w:firstLine="420" w:firstLineChars="200"/>
      </w:pPr>
      <w:r>
        <w:rPr>
          <w:rFonts w:hint="eastAsia"/>
        </w:rPr>
        <w:t>（3）监理人出具进度付款证书，不应视为监理人已同意、批准或接受了承包人完成的该部分工作。</w:t>
      </w:r>
    </w:p>
    <w:p>
      <w:pPr>
        <w:spacing w:line="360" w:lineRule="auto"/>
        <w:ind w:firstLine="420" w:firstLineChars="200"/>
        <w:rPr>
          <w:rFonts w:ascii="宋体" w:hAnsi="宋体"/>
          <w:szCs w:val="21"/>
        </w:rPr>
      </w:pPr>
      <w:r>
        <w:rPr>
          <w:rFonts w:hint="eastAsia"/>
        </w:rPr>
        <w:t>（4）进度付款</w:t>
      </w:r>
      <w:r>
        <w:rPr>
          <w:rFonts w:hint="eastAsia" w:ascii="宋体" w:hAnsi="宋体"/>
          <w:szCs w:val="21"/>
        </w:rPr>
        <w:t>涉及政府投资资金的，按照国库集中支付等国家相关规定和专用合同条款的约定执行。</w:t>
      </w:r>
    </w:p>
    <w:p>
      <w:pPr>
        <w:spacing w:line="360" w:lineRule="auto"/>
        <w:ind w:firstLine="420" w:firstLineChars="200"/>
        <w:rPr>
          <w:rFonts w:ascii="宋体" w:hAnsi="宋体"/>
          <w:szCs w:val="21"/>
        </w:rPr>
      </w:pPr>
      <w:r>
        <w:rPr>
          <w:rFonts w:hint="eastAsia"/>
        </w:rPr>
        <w:t>17.3.5</w:t>
      </w:r>
      <w:r>
        <w:rPr>
          <w:rFonts w:hint="eastAsia" w:ascii="宋体" w:hAnsi="宋体"/>
          <w:szCs w:val="21"/>
        </w:rPr>
        <w:t xml:space="preserve"> 工程进度付款的修正</w:t>
      </w:r>
    </w:p>
    <w:p>
      <w:pPr>
        <w:spacing w:line="360" w:lineRule="auto"/>
        <w:ind w:firstLine="420" w:firstLineChars="200"/>
        <w:rPr>
          <w:rFonts w:hint="eastAsia"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4"/>
        <w:spacing w:before="0" w:after="0" w:line="240" w:lineRule="auto"/>
        <w:ind w:firstLine="0" w:firstLineChars="0"/>
      </w:pPr>
      <w:bookmarkStart w:id="766" w:name="_Toc247514150"/>
      <w:bookmarkStart w:id="767" w:name="_Toc247527751"/>
      <w:bookmarkStart w:id="768" w:name="_Toc29566"/>
      <w:r>
        <w:rPr>
          <w:rFonts w:hint="eastAsia" w:ascii="Times New Roman" w:hAnsi="Times New Roman"/>
        </w:rPr>
        <w:t>17.4</w:t>
      </w:r>
      <w:r>
        <w:rPr>
          <w:rFonts w:hint="eastAsia"/>
        </w:rPr>
        <w:t xml:space="preserve"> 质量保证金</w:t>
      </w:r>
      <w:bookmarkEnd w:id="766"/>
      <w:bookmarkEnd w:id="767"/>
      <w:bookmarkEnd w:id="768"/>
    </w:p>
    <w:p>
      <w:pPr>
        <w:spacing w:line="360" w:lineRule="auto"/>
        <w:ind w:firstLine="420" w:firstLineChars="200"/>
        <w:rPr>
          <w:rFonts w:ascii="宋体" w:hAnsi="宋体"/>
          <w:szCs w:val="21"/>
        </w:rPr>
      </w:pPr>
      <w:r>
        <w:rPr>
          <w:rFonts w:hint="eastAsia"/>
        </w:rPr>
        <w:t>17.4.1</w:t>
      </w:r>
      <w:r>
        <w:rPr>
          <w:rFonts w:hint="eastAsia" w:ascii="宋体" w:hAnsi="宋体"/>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ascii="宋体" w:hAnsi="宋体"/>
          <w:szCs w:val="21"/>
        </w:rPr>
      </w:pPr>
      <w:r>
        <w:rPr>
          <w:rFonts w:hint="eastAsia"/>
        </w:rPr>
        <w:t>17.4.2</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360" w:lineRule="auto"/>
        <w:ind w:firstLine="420" w:firstLineChars="200"/>
        <w:rPr>
          <w:rFonts w:ascii="宋体" w:hAnsi="宋体"/>
          <w:szCs w:val="21"/>
        </w:rPr>
      </w:pPr>
      <w:r>
        <w:rPr>
          <w:rFonts w:hint="eastAsia"/>
        </w:rPr>
        <w:t>17.4.3</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4"/>
        <w:spacing w:before="0" w:after="0" w:line="240" w:lineRule="auto"/>
        <w:ind w:firstLine="0" w:firstLineChars="0"/>
      </w:pPr>
      <w:bookmarkStart w:id="769" w:name="_Toc17396"/>
      <w:bookmarkStart w:id="770" w:name="_Toc247514151"/>
      <w:bookmarkStart w:id="771" w:name="_Toc247527752"/>
      <w:r>
        <w:rPr>
          <w:rFonts w:hint="eastAsia" w:ascii="Times New Roman" w:hAnsi="Times New Roman"/>
        </w:rPr>
        <w:t>17.5</w:t>
      </w:r>
      <w:r>
        <w:rPr>
          <w:rFonts w:hint="eastAsia"/>
        </w:rPr>
        <w:t xml:space="preserve"> 竣工结算</w:t>
      </w:r>
      <w:bookmarkEnd w:id="769"/>
      <w:bookmarkEnd w:id="770"/>
      <w:bookmarkEnd w:id="771"/>
    </w:p>
    <w:p>
      <w:pPr>
        <w:spacing w:line="360" w:lineRule="auto"/>
        <w:ind w:firstLine="420" w:firstLineChars="200"/>
        <w:rPr>
          <w:rFonts w:ascii="宋体" w:hAnsi="宋体"/>
          <w:szCs w:val="21"/>
        </w:rPr>
      </w:pPr>
      <w:r>
        <w:rPr>
          <w:rFonts w:hint="eastAsia"/>
        </w:rPr>
        <w:t>17.5.1</w:t>
      </w:r>
      <w:r>
        <w:rPr>
          <w:rFonts w:hint="eastAsia" w:ascii="宋体" w:hAnsi="宋体"/>
          <w:szCs w:val="21"/>
        </w:rPr>
        <w:t xml:space="preserve"> 竣工付款申请单</w:t>
      </w:r>
    </w:p>
    <w:p>
      <w:pPr>
        <w:spacing w:line="360" w:lineRule="auto"/>
        <w:ind w:firstLine="420" w:firstLineChars="200"/>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ascii="宋体" w:hAnsi="宋体"/>
          <w:szCs w:val="21"/>
        </w:rPr>
      </w:pPr>
      <w:r>
        <w:rPr>
          <w:rFonts w:hint="eastAsia"/>
        </w:rPr>
        <w:t>（2）监理人对竣工付款申请单有异议的，有权要求承包人进行修正和提供补充资料。经监理人和承包人协商后，由承包人向</w:t>
      </w:r>
      <w:r>
        <w:rPr>
          <w:rFonts w:hint="eastAsia" w:ascii="宋体" w:hAnsi="宋体"/>
          <w:szCs w:val="21"/>
        </w:rPr>
        <w:t>监理人提交修正后的竣工付款申请单。</w:t>
      </w:r>
    </w:p>
    <w:p>
      <w:pPr>
        <w:spacing w:line="360" w:lineRule="auto"/>
        <w:ind w:firstLine="420" w:firstLineChars="200"/>
        <w:rPr>
          <w:rFonts w:ascii="宋体" w:hAnsi="宋体"/>
          <w:szCs w:val="21"/>
        </w:rPr>
      </w:pPr>
      <w:r>
        <w:rPr>
          <w:rFonts w:hint="eastAsia"/>
        </w:rPr>
        <w:t>17.5.2</w:t>
      </w:r>
      <w:r>
        <w:rPr>
          <w:rFonts w:hint="eastAsia" w:ascii="宋体" w:hAnsi="宋体"/>
          <w:szCs w:val="21"/>
        </w:rPr>
        <w:t xml:space="preserve"> 竣工付款证书及支付时间</w:t>
      </w:r>
    </w:p>
    <w:p>
      <w:pPr>
        <w:spacing w:line="360" w:lineRule="auto"/>
        <w:ind w:firstLine="420" w:firstLineChars="200"/>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pPr>
      <w:r>
        <w:rPr>
          <w:rFonts w:hint="eastAsia"/>
        </w:rPr>
        <w:t>（2）发包人应在监理人出具竣工付款证书后的14 天内，将应支付款支付给承包人。发包人不按期支付的，按第17.3.4（2）目的约定，将逾期付款违约金支付给承包人。</w:t>
      </w:r>
    </w:p>
    <w:p>
      <w:pPr>
        <w:spacing w:line="360" w:lineRule="auto"/>
        <w:ind w:firstLine="420" w:firstLineChars="200"/>
      </w:pPr>
      <w:r>
        <w:rPr>
          <w:rFonts w:hint="eastAsia"/>
        </w:rPr>
        <w:t>（3）承包人对发包人签认的竣工付款证书有异议的，发包人可出具竣工付款申请单中承包人已同意部分的临时付款证书。存在争议的部分，按第24条的约定执行。</w:t>
      </w:r>
    </w:p>
    <w:p>
      <w:pPr>
        <w:spacing w:line="360" w:lineRule="auto"/>
        <w:ind w:firstLine="420" w:firstLineChars="200"/>
        <w:rPr>
          <w:rFonts w:ascii="宋体" w:hAnsi="宋体"/>
          <w:szCs w:val="21"/>
        </w:rPr>
      </w:pPr>
      <w:r>
        <w:rPr>
          <w:rFonts w:hint="eastAsia"/>
        </w:rPr>
        <w:t>（4）竣工付</w:t>
      </w:r>
      <w:r>
        <w:rPr>
          <w:rFonts w:hint="eastAsia" w:ascii="宋体" w:hAnsi="宋体"/>
          <w:szCs w:val="21"/>
        </w:rPr>
        <w:t>款涉及政府投资资金的，按第</w:t>
      </w:r>
      <w:r>
        <w:rPr>
          <w:rFonts w:hint="eastAsia"/>
        </w:rPr>
        <w:t>17.3.4（4）</w:t>
      </w:r>
      <w:r>
        <w:rPr>
          <w:rFonts w:hint="eastAsia" w:ascii="宋体" w:hAnsi="宋体"/>
          <w:szCs w:val="21"/>
        </w:rPr>
        <w:t>目的约定执行。</w:t>
      </w:r>
    </w:p>
    <w:p>
      <w:pPr>
        <w:pStyle w:val="4"/>
        <w:spacing w:before="0" w:after="0" w:line="240" w:lineRule="auto"/>
        <w:ind w:firstLine="0" w:firstLineChars="0"/>
      </w:pPr>
      <w:bookmarkStart w:id="772" w:name="_Toc247527753"/>
      <w:bookmarkStart w:id="773" w:name="_Toc11490"/>
      <w:bookmarkStart w:id="774" w:name="_Toc247514152"/>
      <w:r>
        <w:rPr>
          <w:rFonts w:hint="eastAsia" w:ascii="Times New Roman" w:hAnsi="Times New Roman"/>
        </w:rPr>
        <w:t>17.6</w:t>
      </w:r>
      <w:r>
        <w:rPr>
          <w:rFonts w:hint="eastAsia"/>
        </w:rPr>
        <w:t xml:space="preserve"> 最终结清</w:t>
      </w:r>
      <w:bookmarkEnd w:id="772"/>
      <w:bookmarkEnd w:id="773"/>
      <w:bookmarkEnd w:id="774"/>
    </w:p>
    <w:p>
      <w:pPr>
        <w:spacing w:line="360" w:lineRule="auto"/>
        <w:ind w:firstLine="420" w:firstLineChars="200"/>
        <w:rPr>
          <w:rFonts w:ascii="宋体" w:hAnsi="宋体"/>
          <w:szCs w:val="21"/>
        </w:rPr>
      </w:pPr>
      <w:r>
        <w:rPr>
          <w:rFonts w:hint="eastAsia"/>
        </w:rPr>
        <w:t>17.6.1</w:t>
      </w:r>
      <w:r>
        <w:rPr>
          <w:rFonts w:hint="eastAsia" w:ascii="宋体" w:hAnsi="宋体"/>
          <w:szCs w:val="21"/>
        </w:rPr>
        <w:t xml:space="preserve"> 最终结清申请单</w:t>
      </w:r>
    </w:p>
    <w:p>
      <w:pPr>
        <w:spacing w:line="360" w:lineRule="auto"/>
        <w:ind w:firstLine="420" w:firstLineChars="200"/>
      </w:pPr>
      <w:r>
        <w:rPr>
          <w:rFonts w:hint="eastAsia"/>
        </w:rPr>
        <w:t>（1）缺陷责任期终止证书签发后，承包人可按专用合同条款约定的份数和期限向监理人提交最终结清申请单，并提供相关证明材料。</w:t>
      </w:r>
    </w:p>
    <w:p>
      <w:pPr>
        <w:spacing w:line="360" w:lineRule="auto"/>
        <w:ind w:firstLine="420" w:firstLineChars="200"/>
        <w:rPr>
          <w:rFonts w:ascii="宋体" w:hAnsi="宋体"/>
          <w:szCs w:val="21"/>
        </w:rPr>
      </w:pPr>
      <w:r>
        <w:rPr>
          <w:rFonts w:hint="eastAsia"/>
        </w:rPr>
        <w:t>（2）发包人对最终结清申请单内容有异议的，有权要求承包人进行修正和提供补充资料，由承包人向监理人提交修正后的</w:t>
      </w:r>
      <w:r>
        <w:rPr>
          <w:rFonts w:hint="eastAsia" w:ascii="宋体" w:hAnsi="宋体"/>
          <w:szCs w:val="21"/>
        </w:rPr>
        <w:t>最终结清申请单。</w:t>
      </w:r>
    </w:p>
    <w:p>
      <w:pPr>
        <w:spacing w:line="360" w:lineRule="auto"/>
        <w:ind w:firstLine="420" w:firstLineChars="200"/>
        <w:rPr>
          <w:rFonts w:ascii="宋体" w:hAnsi="宋体"/>
          <w:szCs w:val="21"/>
        </w:rPr>
      </w:pPr>
      <w:r>
        <w:rPr>
          <w:rFonts w:hint="eastAsia"/>
        </w:rPr>
        <w:t>17.6.2</w:t>
      </w:r>
      <w:r>
        <w:rPr>
          <w:rFonts w:hint="eastAsia" w:ascii="宋体" w:hAnsi="宋体"/>
          <w:szCs w:val="21"/>
        </w:rPr>
        <w:t xml:space="preserve"> 最终结清证书和支付时间</w:t>
      </w:r>
    </w:p>
    <w:p>
      <w:pPr>
        <w:spacing w:line="360" w:lineRule="auto"/>
        <w:ind w:firstLine="420" w:firstLineChars="200"/>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pPr>
      <w:r>
        <w:rPr>
          <w:rFonts w:hint="eastAsia"/>
        </w:rPr>
        <w:t>（2）发包人应在监理人出具最终结清证书后的14 天内，将应支付款支付给承包人。</w:t>
      </w:r>
    </w:p>
    <w:p>
      <w:pPr>
        <w:spacing w:line="360" w:lineRule="auto"/>
        <w:ind w:firstLine="420" w:firstLineChars="200"/>
      </w:pPr>
      <w:r>
        <w:rPr>
          <w:rFonts w:hint="eastAsia"/>
        </w:rPr>
        <w:t>发包人不按期支付的，按第17.3.4（2）目的约定，将逾期付款违约金支付给承包人。</w:t>
      </w:r>
    </w:p>
    <w:p>
      <w:pPr>
        <w:spacing w:line="360" w:lineRule="auto"/>
        <w:ind w:firstLine="420" w:firstLineChars="200"/>
      </w:pPr>
      <w:r>
        <w:rPr>
          <w:rFonts w:hint="eastAsia"/>
        </w:rPr>
        <w:t>（3）承包人对发包人签认的最终结清证书有异议的，按第24条的约定执行。</w:t>
      </w:r>
    </w:p>
    <w:p>
      <w:pPr>
        <w:spacing w:line="360" w:lineRule="auto"/>
        <w:ind w:firstLine="420" w:firstLineChars="200"/>
        <w:rPr>
          <w:rFonts w:ascii="宋体" w:hAnsi="宋体"/>
          <w:szCs w:val="21"/>
        </w:rPr>
      </w:pPr>
      <w:r>
        <w:rPr>
          <w:rFonts w:hint="eastAsia"/>
        </w:rPr>
        <w:t>（4）最终结清</w:t>
      </w:r>
      <w:r>
        <w:rPr>
          <w:rFonts w:hint="eastAsia" w:ascii="宋体" w:hAnsi="宋体"/>
          <w:szCs w:val="21"/>
        </w:rPr>
        <w:t>付款涉及政府投资资金的，</w:t>
      </w:r>
      <w:r>
        <w:rPr>
          <w:rFonts w:hint="eastAsia"/>
        </w:rPr>
        <w:t>按第17.3.4（4）目的</w:t>
      </w:r>
      <w:r>
        <w:rPr>
          <w:rFonts w:hint="eastAsia" w:ascii="宋体" w:hAnsi="宋体"/>
          <w:szCs w:val="21"/>
        </w:rPr>
        <w:t>约定执行。</w:t>
      </w:r>
    </w:p>
    <w:p>
      <w:pPr>
        <w:pStyle w:val="3"/>
        <w:spacing w:before="0" w:after="0" w:line="240" w:lineRule="auto"/>
      </w:pPr>
      <w:bookmarkStart w:id="775" w:name="_Toc247514153"/>
      <w:bookmarkStart w:id="776" w:name="_Toc31064"/>
      <w:bookmarkStart w:id="777" w:name="_Toc184635115"/>
      <w:bookmarkStart w:id="778" w:name="_Toc247527754"/>
      <w:r>
        <w:rPr>
          <w:rFonts w:hint="eastAsia"/>
        </w:rPr>
        <w:t>18. 竣工试验和竣工验收</w:t>
      </w:r>
      <w:bookmarkEnd w:id="775"/>
      <w:bookmarkEnd w:id="776"/>
      <w:bookmarkEnd w:id="777"/>
      <w:bookmarkEnd w:id="778"/>
    </w:p>
    <w:p>
      <w:pPr>
        <w:pStyle w:val="4"/>
        <w:spacing w:before="0" w:after="0" w:line="240" w:lineRule="auto"/>
        <w:ind w:firstLine="0" w:firstLineChars="0"/>
      </w:pPr>
      <w:bookmarkStart w:id="779" w:name="_Toc31653"/>
      <w:bookmarkStart w:id="780" w:name="_Toc247514154"/>
      <w:bookmarkStart w:id="781" w:name="_Toc247527755"/>
      <w:r>
        <w:rPr>
          <w:rFonts w:hint="eastAsia" w:ascii="Times New Roman" w:hAnsi="Times New Roman"/>
        </w:rPr>
        <w:t>18.1</w:t>
      </w:r>
      <w:r>
        <w:rPr>
          <w:rFonts w:hint="eastAsia"/>
        </w:rPr>
        <w:t xml:space="preserve"> 竣工试验</w:t>
      </w:r>
      <w:bookmarkEnd w:id="779"/>
      <w:r>
        <w:rPr>
          <w:rFonts w:hint="eastAsia"/>
        </w:rPr>
        <w:t xml:space="preserve">   </w:t>
      </w:r>
    </w:p>
    <w:p>
      <w:pPr>
        <w:spacing w:line="360" w:lineRule="auto"/>
        <w:ind w:firstLine="420" w:firstLineChars="200"/>
      </w:pPr>
      <w:r>
        <w:rPr>
          <w:rFonts w:hint="eastAsia"/>
        </w:rPr>
        <w:t>18.1.1</w:t>
      </w:r>
      <w:r>
        <w:rPr>
          <w:rFonts w:hint="eastAsia" w:ascii="宋体" w:hAnsi="宋体"/>
          <w:szCs w:val="21"/>
        </w:rPr>
        <w:t>承包人按照</w:t>
      </w:r>
      <w:r>
        <w:rPr>
          <w:rFonts w:hint="eastAsia"/>
        </w:rPr>
        <w:t>第5.5款和第5.6款提交文件后，进行竣工试验。</w:t>
      </w:r>
    </w:p>
    <w:p>
      <w:pPr>
        <w:spacing w:line="360" w:lineRule="auto"/>
        <w:ind w:firstLine="420" w:firstLineChars="200"/>
        <w:rPr>
          <w:rFonts w:ascii="宋体" w:hAnsi="宋体"/>
          <w:szCs w:val="21"/>
        </w:rPr>
      </w:pPr>
      <w:r>
        <w:rPr>
          <w:rFonts w:hint="eastAsia"/>
        </w:rPr>
        <w:t>18.1.2承包人应提前21天将可以开始进</w:t>
      </w:r>
      <w:r>
        <w:rPr>
          <w:rFonts w:hint="eastAsia" w:ascii="宋体" w:hAnsi="宋体"/>
          <w:szCs w:val="21"/>
        </w:rPr>
        <w:t>行竣工试验的日期通知监理人，监理人应在该日期后14天内，确定竣工试验具体时间。除专用合同条款中另有约定外，竣工试验应按下述顺序进行：</w:t>
      </w:r>
    </w:p>
    <w:p>
      <w:pPr>
        <w:spacing w:line="360" w:lineRule="auto"/>
        <w:ind w:firstLine="420" w:firstLineChars="200"/>
      </w:pPr>
      <w:r>
        <w:rPr>
          <w:rFonts w:hint="eastAsia"/>
        </w:rPr>
        <w:t>（1）第一阶段，承包人进行适当的检查和功能性试验，保证每一项工程设备都满足合同要求，并能安全地进入下一阶段试验</w:t>
      </w:r>
      <w:r>
        <w:t>;</w:t>
      </w:r>
    </w:p>
    <w:p>
      <w:pPr>
        <w:spacing w:line="360" w:lineRule="auto"/>
        <w:ind w:firstLine="420" w:firstLineChars="200"/>
        <w:rPr>
          <w:rFonts w:hint="eastAsia"/>
        </w:rPr>
      </w:pPr>
      <w:r>
        <w:rPr>
          <w:rFonts w:hint="eastAsia"/>
        </w:rPr>
        <w:t>（2）第二阶段，承包人进行试验，保证工程或区段工程满足合同要求，在所有可利用的操作条件下安全运行；</w:t>
      </w:r>
    </w:p>
    <w:p>
      <w:pPr>
        <w:spacing w:line="360" w:lineRule="auto"/>
        <w:ind w:firstLine="420" w:firstLineChars="200"/>
      </w:pPr>
      <w:r>
        <w:rPr>
          <w:rFonts w:hint="eastAsia"/>
        </w:rPr>
        <w:t>（3）第三阶段</w:t>
      </w:r>
      <w:r>
        <w:rPr>
          <w:rFonts w:hint="eastAsia" w:ascii="宋体" w:hAnsi="宋体"/>
          <w:szCs w:val="21"/>
        </w:rPr>
        <w:t>，当工</w:t>
      </w:r>
      <w:r>
        <w:rPr>
          <w:rFonts w:hint="eastAsia"/>
        </w:rPr>
        <w:t>程能安全运行时，承包人应通知监理人，可以进行其他竣工试验，包括各种性能测试，以证明工程符合发包人要求中列明的性能保证指标。</w:t>
      </w:r>
    </w:p>
    <w:p>
      <w:pPr>
        <w:spacing w:line="360" w:lineRule="auto"/>
        <w:ind w:firstLine="420" w:firstLineChars="200"/>
        <w:rPr>
          <w:rFonts w:hint="eastAsia"/>
        </w:rPr>
      </w:pPr>
      <w:r>
        <w:rPr>
          <w:rFonts w:hint="eastAsia"/>
        </w:rPr>
        <w:t>18.1.3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宋体"/>
        </w:rPr>
      </w:pPr>
      <w:r>
        <w:rPr>
          <w:rFonts w:hint="eastAsia"/>
        </w:rPr>
        <w:t>18.1.4</w:t>
      </w:r>
      <w:r>
        <w:rPr>
          <w:rFonts w:hint="eastAsia" w:ascii="宋体" w:hAnsi="宋体"/>
          <w:szCs w:val="21"/>
        </w:rPr>
        <w:t xml:space="preserve"> 某项竣工试验未能通过的，承包人应按照监理人的指示限期改正，并承担合同约定的相应责任。</w:t>
      </w:r>
    </w:p>
    <w:bookmarkEnd w:id="780"/>
    <w:bookmarkEnd w:id="781"/>
    <w:p>
      <w:pPr>
        <w:pStyle w:val="4"/>
        <w:spacing w:before="0" w:after="0" w:line="240" w:lineRule="auto"/>
        <w:ind w:firstLine="0" w:firstLineChars="0"/>
      </w:pPr>
      <w:bookmarkStart w:id="782" w:name="_Toc247527760"/>
      <w:bookmarkStart w:id="783" w:name="_Toc1380"/>
      <w:bookmarkStart w:id="784" w:name="_Toc247514159"/>
      <w:r>
        <w:rPr>
          <w:rFonts w:hint="eastAsia" w:ascii="Times New Roman" w:hAnsi="Times New Roman"/>
        </w:rPr>
        <w:t>18.2</w:t>
      </w:r>
      <w:r>
        <w:rPr>
          <w:rFonts w:hint="eastAsia"/>
        </w:rPr>
        <w:t xml:space="preserve"> 竣工验收申请报告</w:t>
      </w:r>
      <w:bookmarkEnd w:id="782"/>
      <w:bookmarkEnd w:id="783"/>
      <w:bookmarkEnd w:id="784"/>
    </w:p>
    <w:p>
      <w:pPr>
        <w:spacing w:line="360" w:lineRule="auto"/>
        <w:ind w:firstLine="420" w:firstLineChars="200"/>
      </w:pPr>
      <w:r>
        <w:rPr>
          <w:rFonts w:hint="eastAsia"/>
        </w:rPr>
        <w:t>当工程具备以下条件时，承包人即可向监理人报送竣工验收申请报告：</w:t>
      </w:r>
    </w:p>
    <w:p>
      <w:pPr>
        <w:spacing w:line="360" w:lineRule="auto"/>
        <w:ind w:firstLine="420" w:firstLineChars="200"/>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pPr>
      <w:r>
        <w:rPr>
          <w:rFonts w:hint="eastAsia"/>
        </w:rPr>
        <w:t>（2）已按合同约定的内容和份数备齐了符合要求的竣工文件；</w:t>
      </w:r>
    </w:p>
    <w:p>
      <w:pPr>
        <w:spacing w:line="360" w:lineRule="auto"/>
        <w:ind w:firstLine="420" w:firstLineChars="200"/>
      </w:pPr>
      <w:r>
        <w:rPr>
          <w:rFonts w:hint="eastAsia"/>
        </w:rPr>
        <w:t>（3）已按监理人的要求编制了在缺陷责任期内完成的尾工（甩项）工程和缺陷修补工作清单以及相应施工计划；</w:t>
      </w:r>
    </w:p>
    <w:p>
      <w:pPr>
        <w:spacing w:line="360" w:lineRule="auto"/>
        <w:ind w:firstLine="420" w:firstLineChars="200"/>
      </w:pPr>
      <w:r>
        <w:rPr>
          <w:rFonts w:hint="eastAsia"/>
        </w:rPr>
        <w:t>（4）监理人要求在竣工验收前应完成的其他工作；</w:t>
      </w:r>
    </w:p>
    <w:p>
      <w:pPr>
        <w:spacing w:line="360" w:lineRule="auto"/>
        <w:ind w:firstLine="420" w:firstLineChars="200"/>
      </w:pPr>
      <w:r>
        <w:rPr>
          <w:rFonts w:hint="eastAsia"/>
        </w:rPr>
        <w:t>（5）监理人要求提交的竣工验收资料清单。</w:t>
      </w:r>
    </w:p>
    <w:p>
      <w:pPr>
        <w:pStyle w:val="4"/>
        <w:spacing w:before="0" w:after="0" w:line="240" w:lineRule="auto"/>
        <w:ind w:firstLine="0" w:firstLineChars="0"/>
      </w:pPr>
      <w:bookmarkStart w:id="785" w:name="_Toc247527761"/>
      <w:bookmarkStart w:id="786" w:name="_Toc7973"/>
      <w:bookmarkStart w:id="787" w:name="_Toc247514160"/>
      <w:r>
        <w:rPr>
          <w:rFonts w:hint="eastAsia" w:ascii="Times New Roman" w:hAnsi="Times New Roman"/>
        </w:rPr>
        <w:t>18.3</w:t>
      </w:r>
      <w:r>
        <w:rPr>
          <w:rFonts w:hint="eastAsia"/>
        </w:rPr>
        <w:t xml:space="preserve"> 竣工验收</w:t>
      </w:r>
      <w:bookmarkEnd w:id="785"/>
      <w:bookmarkEnd w:id="786"/>
      <w:bookmarkEnd w:id="787"/>
    </w:p>
    <w:p>
      <w:pPr>
        <w:spacing w:line="360" w:lineRule="auto"/>
        <w:ind w:firstLine="420" w:firstLineChars="200"/>
        <w:rPr>
          <w:rFonts w:ascii="宋体" w:hAnsi="宋体"/>
          <w:szCs w:val="21"/>
        </w:rPr>
      </w:pPr>
      <w:r>
        <w:rPr>
          <w:rFonts w:hint="eastAsia" w:ascii="宋体" w:hAnsi="宋体"/>
          <w:szCs w:val="21"/>
        </w:rPr>
        <w:t>监理人收到承包人按第</w:t>
      </w:r>
      <w:r>
        <w:rPr>
          <w:rFonts w:hint="eastAsia"/>
        </w:rPr>
        <w:t>18.2</w:t>
      </w:r>
      <w:r>
        <w:rPr>
          <w:rFonts w:hint="eastAsia" w:ascii="宋体" w:hAnsi="宋体"/>
          <w:szCs w:val="21"/>
        </w:rPr>
        <w:t xml:space="preserve"> 款约定提交的竣工验收申请报告后，应审查申请报告的各项内容，并按以下不同情况进行处理。</w:t>
      </w:r>
    </w:p>
    <w:p>
      <w:pPr>
        <w:spacing w:line="360" w:lineRule="auto"/>
        <w:ind w:firstLine="420" w:firstLineChars="200"/>
        <w:rPr>
          <w:rFonts w:ascii="宋体" w:hAnsi="宋体"/>
          <w:szCs w:val="21"/>
        </w:rPr>
      </w:pPr>
      <w:r>
        <w:rPr>
          <w:rFonts w:hint="eastAsia"/>
        </w:rPr>
        <w:t>18.3.1</w:t>
      </w:r>
      <w:r>
        <w:rPr>
          <w:rFonts w:hint="eastAsia" w:ascii="宋体" w:hAnsi="宋体"/>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rFonts w:ascii="宋体" w:hAnsi="宋体"/>
          <w:szCs w:val="21"/>
        </w:rPr>
      </w:pPr>
      <w:r>
        <w:rPr>
          <w:rFonts w:hint="eastAsia"/>
        </w:rPr>
        <w:t xml:space="preserve">18.3.2 </w:t>
      </w:r>
      <w:r>
        <w:rPr>
          <w:rFonts w:hint="eastAsia" w:ascii="宋体" w:hAnsi="宋体"/>
          <w:szCs w:val="21"/>
        </w:rPr>
        <w:t>监理人同意承包人提交的竣工验收申请报告的，应在收到该竣工验收申请报告后的28天内提请发包人进行工程验收。</w:t>
      </w:r>
    </w:p>
    <w:p>
      <w:pPr>
        <w:spacing w:line="360" w:lineRule="auto"/>
        <w:ind w:firstLine="420" w:firstLineChars="200"/>
        <w:rPr>
          <w:rFonts w:ascii="宋体" w:hAnsi="宋体"/>
          <w:szCs w:val="21"/>
        </w:rPr>
      </w:pPr>
      <w:r>
        <w:rPr>
          <w:rFonts w:hint="eastAsia"/>
        </w:rPr>
        <w:t>18.3.3</w:t>
      </w:r>
      <w:r>
        <w:rPr>
          <w:rFonts w:hint="eastAsia" w:ascii="宋体" w:hAnsi="宋体"/>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宋体" w:hAnsi="宋体"/>
          <w:szCs w:val="21"/>
        </w:rPr>
      </w:pPr>
      <w:r>
        <w:rPr>
          <w:rFonts w:hint="eastAsia"/>
        </w:rPr>
        <w:t>18.3.4</w:t>
      </w:r>
      <w:r>
        <w:rPr>
          <w:rFonts w:hint="eastAsia" w:ascii="宋体" w:hAnsi="宋体"/>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ascii="宋体" w:hAnsi="宋体"/>
          <w:szCs w:val="21"/>
        </w:rPr>
        <w:t>进行。</w:t>
      </w:r>
    </w:p>
    <w:p>
      <w:pPr>
        <w:spacing w:line="360" w:lineRule="auto"/>
        <w:ind w:firstLine="420" w:firstLineChars="200"/>
        <w:rPr>
          <w:rFonts w:ascii="宋体" w:hAnsi="宋体"/>
          <w:szCs w:val="21"/>
        </w:rPr>
      </w:pPr>
      <w:r>
        <w:rPr>
          <w:rFonts w:hint="eastAsia"/>
        </w:rPr>
        <w:t>18.3.5</w:t>
      </w:r>
      <w:r>
        <w:rPr>
          <w:rFonts w:hint="eastAsia" w:ascii="宋体" w:hAnsi="宋体"/>
          <w:szCs w:val="21"/>
        </w:rPr>
        <w:t xml:space="preserve"> 除专用合同条款另有约定外，经验收合格工程的实际竣工日期，以提交竣工验收申请报告的日期为准，并在工程接收证书中写明。</w:t>
      </w:r>
    </w:p>
    <w:p>
      <w:pPr>
        <w:spacing w:line="360" w:lineRule="auto"/>
        <w:ind w:firstLine="420" w:firstLineChars="200"/>
        <w:rPr>
          <w:rFonts w:hint="eastAsia" w:ascii="宋体" w:hAnsi="宋体"/>
          <w:szCs w:val="21"/>
        </w:rPr>
      </w:pPr>
      <w:r>
        <w:rPr>
          <w:rFonts w:hint="eastAsia"/>
        </w:rPr>
        <w:t>18.3.6</w:t>
      </w:r>
      <w:r>
        <w:rPr>
          <w:rFonts w:hint="eastAsia" w:ascii="宋体" w:hAnsi="宋体"/>
          <w:szCs w:val="21"/>
        </w:rPr>
        <w:t xml:space="preserve"> 发包人在收到承包人竣工验收申请报告56 天后未进行验收的，视为验收合格，实际竣工日期以提交竣工验收申请报告的日期为准，但发包人由于不可抗力不能进行验收的除外。</w:t>
      </w:r>
    </w:p>
    <w:p>
      <w:pPr>
        <w:pStyle w:val="4"/>
        <w:spacing w:before="0" w:after="0" w:line="240" w:lineRule="auto"/>
        <w:ind w:firstLine="0" w:firstLineChars="0"/>
        <w:rPr>
          <w:rFonts w:hint="eastAsia"/>
        </w:rPr>
      </w:pPr>
      <w:bookmarkStart w:id="788" w:name="_Toc12821"/>
      <w:r>
        <w:rPr>
          <w:rFonts w:hint="eastAsia" w:ascii="Times New Roman" w:hAnsi="Times New Roman"/>
        </w:rPr>
        <w:t>18.4</w:t>
      </w:r>
      <w:r>
        <w:rPr>
          <w:rFonts w:hint="eastAsia"/>
        </w:rPr>
        <w:t xml:space="preserve"> 国家验收</w:t>
      </w:r>
      <w:bookmarkEnd w:id="788"/>
    </w:p>
    <w:p>
      <w:pPr>
        <w:spacing w:line="360" w:lineRule="auto"/>
        <w:ind w:firstLine="420" w:firstLineChars="200"/>
        <w:rPr>
          <w:rFonts w:hint="eastAsia" w:ascii="宋体" w:hAnsi="宋体"/>
          <w:szCs w:val="21"/>
        </w:rPr>
      </w:pP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4"/>
        <w:spacing w:before="0" w:after="0" w:line="240" w:lineRule="auto"/>
        <w:ind w:firstLine="0" w:firstLineChars="0"/>
      </w:pPr>
      <w:bookmarkStart w:id="789" w:name="_Toc2335"/>
      <w:bookmarkStart w:id="790" w:name="_Toc247514161"/>
      <w:bookmarkStart w:id="791" w:name="_Toc247527762"/>
      <w:r>
        <w:rPr>
          <w:rFonts w:hint="eastAsia" w:ascii="Times New Roman" w:hAnsi="Times New Roman"/>
        </w:rPr>
        <w:t>18.5</w:t>
      </w:r>
      <w:r>
        <w:rPr>
          <w:rFonts w:hint="eastAsia"/>
        </w:rPr>
        <w:t xml:space="preserve"> 区段工程验收</w:t>
      </w:r>
      <w:bookmarkEnd w:id="789"/>
      <w:bookmarkEnd w:id="790"/>
      <w:bookmarkEnd w:id="791"/>
    </w:p>
    <w:p>
      <w:pPr>
        <w:spacing w:line="360" w:lineRule="auto"/>
        <w:ind w:firstLine="420" w:firstLineChars="200"/>
        <w:rPr>
          <w:rFonts w:ascii="宋体" w:hAnsi="宋体"/>
          <w:szCs w:val="21"/>
        </w:rPr>
      </w:pPr>
      <w:r>
        <w:rPr>
          <w:rFonts w:hint="eastAsia"/>
        </w:rPr>
        <w:t xml:space="preserve">18.5.1 </w:t>
      </w:r>
      <w:r>
        <w:rPr>
          <w:rFonts w:hint="eastAsia" w:ascii="宋体" w:hAnsi="宋体"/>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ascii="宋体" w:hAnsi="宋体"/>
          <w:szCs w:val="21"/>
        </w:rPr>
        <w:t>款与第</w:t>
      </w:r>
      <w:r>
        <w:rPr>
          <w:rFonts w:hint="eastAsia"/>
        </w:rPr>
        <w:t xml:space="preserve">18.3 </w:t>
      </w:r>
      <w:r>
        <w:rPr>
          <w:rFonts w:hint="eastAsia" w:ascii="宋体" w:hAnsi="宋体"/>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宋体" w:hAnsi="宋体"/>
          <w:szCs w:val="21"/>
        </w:rPr>
      </w:pPr>
      <w:r>
        <w:rPr>
          <w:rFonts w:hint="eastAsia"/>
        </w:rPr>
        <w:t xml:space="preserve">18.5.2 </w:t>
      </w:r>
      <w:r>
        <w:rPr>
          <w:rFonts w:hint="eastAsia" w:ascii="宋体" w:hAnsi="宋体"/>
          <w:szCs w:val="21"/>
        </w:rPr>
        <w:t>发包人在全部工程竣工前，使用已接收的区段工程导致承包人费用增加的，发包人应承担由此增加的费用和（或）工期延误，并支付承包人合理利润。</w:t>
      </w:r>
    </w:p>
    <w:p>
      <w:pPr>
        <w:pStyle w:val="4"/>
        <w:spacing w:before="0" w:after="0" w:line="240" w:lineRule="auto"/>
        <w:ind w:firstLine="0" w:firstLineChars="0"/>
      </w:pPr>
      <w:bookmarkStart w:id="792" w:name="_Toc247527763"/>
      <w:bookmarkStart w:id="793" w:name="_Toc247514162"/>
      <w:bookmarkStart w:id="794" w:name="_Toc797"/>
      <w:r>
        <w:rPr>
          <w:rFonts w:hint="eastAsia" w:ascii="Times New Roman" w:hAnsi="Times New Roman"/>
        </w:rPr>
        <w:t>18.6</w:t>
      </w:r>
      <w:r>
        <w:rPr>
          <w:rFonts w:hint="eastAsia"/>
        </w:rPr>
        <w:t xml:space="preserve"> 施工期运行</w:t>
      </w:r>
      <w:bookmarkEnd w:id="792"/>
      <w:bookmarkEnd w:id="793"/>
      <w:bookmarkEnd w:id="794"/>
    </w:p>
    <w:p>
      <w:pPr>
        <w:spacing w:line="360" w:lineRule="auto"/>
        <w:ind w:firstLine="420" w:firstLineChars="200"/>
      </w:pPr>
      <w:r>
        <w:rPr>
          <w:rFonts w:hint="eastAsia"/>
        </w:rPr>
        <w:t>18.6.1</w:t>
      </w:r>
      <w:r>
        <w:rPr>
          <w:rFonts w:hint="eastAsia" w:ascii="宋体" w:hAnsi="宋体"/>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spacing w:line="360" w:lineRule="auto"/>
        <w:ind w:firstLine="420" w:firstLineChars="200"/>
        <w:rPr>
          <w:rFonts w:hint="eastAsia" w:ascii="宋体" w:hAnsi="宋体"/>
          <w:szCs w:val="21"/>
        </w:rPr>
      </w:pPr>
      <w:r>
        <w:rPr>
          <w:rFonts w:hint="eastAsia"/>
        </w:rPr>
        <w:t xml:space="preserve">18.6.2 </w:t>
      </w:r>
      <w:r>
        <w:rPr>
          <w:rFonts w:hint="eastAsia" w:ascii="宋体" w:hAnsi="宋体"/>
          <w:szCs w:val="21"/>
        </w:rPr>
        <w:t>在施工期运行中发现工程或工程设备损坏或存在缺陷</w:t>
      </w:r>
      <w:r>
        <w:rPr>
          <w:rFonts w:hint="eastAsia"/>
        </w:rPr>
        <w:t>的，由承包人按第19.2 款约定</w:t>
      </w:r>
      <w:r>
        <w:rPr>
          <w:rFonts w:hint="eastAsia" w:ascii="宋体" w:hAnsi="宋体"/>
          <w:szCs w:val="21"/>
        </w:rPr>
        <w:t>进行修复。</w:t>
      </w:r>
    </w:p>
    <w:p>
      <w:pPr>
        <w:pStyle w:val="4"/>
        <w:spacing w:before="0" w:after="0" w:line="240" w:lineRule="auto"/>
        <w:ind w:firstLine="0" w:firstLineChars="0"/>
      </w:pPr>
      <w:bookmarkStart w:id="795" w:name="_Toc247514163"/>
      <w:bookmarkStart w:id="796" w:name="_Toc247527764"/>
      <w:bookmarkStart w:id="797" w:name="_Toc19392"/>
      <w:r>
        <w:rPr>
          <w:rFonts w:hint="eastAsia"/>
        </w:rPr>
        <w:t>18</w:t>
      </w:r>
      <w:r>
        <w:rPr>
          <w:rFonts w:hint="eastAsia" w:ascii="Times New Roman" w:hAnsi="Times New Roman"/>
        </w:rPr>
        <w:t>.</w:t>
      </w:r>
      <w:r>
        <w:rPr>
          <w:rFonts w:hint="eastAsia"/>
        </w:rPr>
        <w:t>7 竣工清场</w:t>
      </w:r>
      <w:bookmarkEnd w:id="795"/>
      <w:bookmarkEnd w:id="796"/>
      <w:bookmarkEnd w:id="797"/>
    </w:p>
    <w:p>
      <w:pPr>
        <w:spacing w:line="360" w:lineRule="auto"/>
        <w:ind w:firstLine="420" w:firstLineChars="200"/>
        <w:rPr>
          <w:rFonts w:ascii="宋体" w:hAnsi="宋体"/>
          <w:szCs w:val="21"/>
        </w:rPr>
      </w:pPr>
      <w:r>
        <w:rPr>
          <w:rFonts w:hint="eastAsia"/>
        </w:rPr>
        <w:t>18.7.1</w:t>
      </w:r>
      <w:r>
        <w:rPr>
          <w:rFonts w:hint="eastAsia" w:ascii="宋体" w:hAnsi="宋体"/>
          <w:szCs w:val="21"/>
        </w:rPr>
        <w:t xml:space="preserve"> 除合同另有约定外，工程接收证书颁发后，承包人应按以下要求对施工场地进行清理，直至监理人检验合格为止。竣工清场费用由承包人承担。</w:t>
      </w:r>
    </w:p>
    <w:p>
      <w:pPr>
        <w:spacing w:line="360" w:lineRule="auto"/>
        <w:ind w:firstLine="420" w:firstLineChars="200"/>
      </w:pPr>
      <w:r>
        <w:rPr>
          <w:rFonts w:hint="eastAsia"/>
        </w:rPr>
        <w:t>（1</w:t>
      </w:r>
      <w:r>
        <w:t>）</w:t>
      </w:r>
      <w:r>
        <w:rPr>
          <w:rFonts w:hint="eastAsia"/>
        </w:rPr>
        <w:t>施工场地内残留的垃圾已全部清除出场；</w:t>
      </w:r>
    </w:p>
    <w:p>
      <w:pPr>
        <w:spacing w:line="360" w:lineRule="auto"/>
        <w:ind w:firstLine="420" w:firstLineChars="200"/>
      </w:pPr>
      <w:r>
        <w:rPr>
          <w:rFonts w:hint="eastAsia"/>
        </w:rPr>
        <w:t>（2）临时工程已拆除，场地已按合同要求进行清理、平整或复原；</w:t>
      </w:r>
    </w:p>
    <w:p>
      <w:pPr>
        <w:spacing w:line="360" w:lineRule="auto"/>
        <w:ind w:firstLine="420" w:firstLineChars="200"/>
      </w:pPr>
      <w:r>
        <w:rPr>
          <w:rFonts w:hint="eastAsia"/>
        </w:rPr>
        <w:t>（3）按合同约定应撤离的承包人设备和剩余的材料，包括废弃的施工设备和材料，已按计划撤离施工场地；</w:t>
      </w:r>
    </w:p>
    <w:p>
      <w:pPr>
        <w:spacing w:line="360" w:lineRule="auto"/>
        <w:ind w:firstLine="420" w:firstLineChars="200"/>
      </w:pPr>
      <w:r>
        <w:rPr>
          <w:rFonts w:hint="eastAsia"/>
        </w:rPr>
        <w:t>（4）工程建筑物周边及其附近道路、河道的施工堆积物，已按监理人指示全部清理；</w:t>
      </w:r>
    </w:p>
    <w:p>
      <w:pPr>
        <w:spacing w:line="360" w:lineRule="auto"/>
        <w:ind w:firstLine="420" w:firstLineChars="200"/>
      </w:pPr>
      <w:r>
        <w:rPr>
          <w:rFonts w:hint="eastAsia"/>
        </w:rPr>
        <w:t>（5）监理人指示的其</w:t>
      </w:r>
      <w:r>
        <w:rPr>
          <w:rFonts w:hint="eastAsia" w:ascii="宋体" w:hAnsi="宋体"/>
          <w:szCs w:val="21"/>
        </w:rPr>
        <w:t>他场地清理工作已全部完成。</w:t>
      </w:r>
    </w:p>
    <w:p>
      <w:pPr>
        <w:spacing w:line="360" w:lineRule="auto"/>
        <w:ind w:firstLine="420" w:firstLineChars="200"/>
        <w:rPr>
          <w:rFonts w:ascii="宋体" w:hAnsi="宋体"/>
          <w:szCs w:val="21"/>
        </w:rPr>
      </w:pPr>
      <w:r>
        <w:rPr>
          <w:rFonts w:hint="eastAsia"/>
        </w:rPr>
        <w:t>18.7.2</w:t>
      </w:r>
      <w:r>
        <w:rPr>
          <w:rFonts w:hint="eastAsia" w:ascii="宋体" w:hAnsi="宋体"/>
          <w:szCs w:val="21"/>
        </w:rPr>
        <w:t xml:space="preserve"> 承包人未按监理人的要求恢复临时占地，或者场地清理未达到合同约定的，发包人有权委托其他人恢复或清理，所发生的金额从拟支付给承包人的款项中扣除。</w:t>
      </w:r>
    </w:p>
    <w:p>
      <w:pPr>
        <w:pStyle w:val="4"/>
        <w:spacing w:before="0" w:after="0" w:line="240" w:lineRule="auto"/>
        <w:ind w:firstLine="0" w:firstLineChars="0"/>
      </w:pPr>
      <w:bookmarkStart w:id="798" w:name="_Toc247527765"/>
      <w:bookmarkStart w:id="799" w:name="_Toc247514164"/>
      <w:bookmarkStart w:id="800" w:name="_Toc29237"/>
      <w:r>
        <w:rPr>
          <w:rFonts w:hint="eastAsia" w:ascii="Times New Roman" w:hAnsi="Times New Roman"/>
        </w:rPr>
        <w:t xml:space="preserve">18.8 </w:t>
      </w:r>
      <w:r>
        <w:rPr>
          <w:rFonts w:hint="eastAsia"/>
        </w:rPr>
        <w:t>施工队伍的撤离</w:t>
      </w:r>
      <w:bookmarkEnd w:id="798"/>
      <w:bookmarkEnd w:id="799"/>
      <w:bookmarkEnd w:id="800"/>
    </w:p>
    <w:p>
      <w:pPr>
        <w:spacing w:line="360" w:lineRule="auto"/>
        <w:ind w:firstLine="420" w:firstLineChars="200"/>
        <w:rPr>
          <w:rFonts w:hint="eastAsia"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spacing w:before="0" w:after="0" w:line="240" w:lineRule="auto"/>
        <w:ind w:firstLine="0" w:firstLineChars="0"/>
        <w:rPr>
          <w:rFonts w:hint="eastAsia"/>
        </w:rPr>
      </w:pPr>
      <w:bookmarkStart w:id="801" w:name="_Toc20779"/>
      <w:r>
        <w:rPr>
          <w:rFonts w:hint="eastAsia" w:ascii="Times New Roman" w:hAnsi="Times New Roman"/>
        </w:rPr>
        <w:t>18.9</w:t>
      </w:r>
      <w:r>
        <w:rPr>
          <w:rFonts w:hint="eastAsia"/>
        </w:rPr>
        <w:t xml:space="preserve"> 竣工后试验（A）</w:t>
      </w:r>
      <w:bookmarkEnd w:id="801"/>
    </w:p>
    <w:p>
      <w:pPr>
        <w:spacing w:line="360" w:lineRule="auto"/>
        <w:ind w:firstLine="420" w:firstLineChars="200"/>
        <w:rPr>
          <w:rFonts w:hint="eastAsia"/>
        </w:rPr>
      </w:pPr>
      <w:r>
        <w:rPr>
          <w:rFonts w:hint="eastAsia"/>
        </w:rPr>
        <w:t>除专用合同条款另有约定外，发包人应：</w:t>
      </w:r>
    </w:p>
    <w:p>
      <w:pPr>
        <w:spacing w:line="360" w:lineRule="auto"/>
        <w:ind w:firstLine="420" w:firstLineChars="200"/>
        <w:rPr>
          <w:rFonts w:hint="eastAsia"/>
        </w:rPr>
      </w:pPr>
      <w:r>
        <w:rPr>
          <w:rFonts w:hint="eastAsia"/>
        </w:rPr>
        <w:t>（1）为竣工后试验提供必要的电力、设备、燃料、仪器、劳力、材料，以及具有适当资质和经验的工作人员；</w:t>
      </w:r>
    </w:p>
    <w:p>
      <w:pPr>
        <w:spacing w:line="360" w:lineRule="auto"/>
        <w:ind w:firstLine="420" w:firstLineChars="200"/>
        <w:rPr>
          <w:rFonts w:hint="eastAsia"/>
        </w:rPr>
      </w:pPr>
      <w:r>
        <w:rPr>
          <w:rFonts w:hint="eastAsia"/>
        </w:rPr>
        <w:t>（2）根据承包商按照第5.6款提供的手册，以及承包人给予的指导进行竣工后试验。</w:t>
      </w:r>
    </w:p>
    <w:p>
      <w:pPr>
        <w:spacing w:line="360" w:lineRule="auto"/>
        <w:ind w:firstLine="420" w:firstLineChars="200"/>
        <w:rPr>
          <w:rFonts w:hint="eastAsia"/>
        </w:rPr>
      </w:pPr>
      <w:r>
        <w:rPr>
          <w:rFonts w:hint="eastAsia"/>
        </w:rPr>
        <w:t>发包人应提前21天将竣工后试验的日期通</w:t>
      </w:r>
      <w:r>
        <w:rPr>
          <w:rFonts w:hint="eastAsia" w:ascii="宋体" w:hAnsi="宋体"/>
          <w:szCs w:val="21"/>
        </w:rPr>
        <w:t>知承包人。如果承包人未能在该日期出席竣工后试验，发包人可自行进行，承包人应对检</w:t>
      </w:r>
      <w:r>
        <w:rPr>
          <w:rFonts w:hint="eastAsia"/>
        </w:rPr>
        <w:t>验数据予以认可。</w:t>
      </w:r>
    </w:p>
    <w:p>
      <w:pPr>
        <w:spacing w:line="360" w:lineRule="auto"/>
        <w:ind w:firstLine="420" w:firstLineChars="200"/>
        <w:rPr>
          <w:rFonts w:hint="eastAsia"/>
        </w:rPr>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4"/>
        <w:spacing w:before="0" w:after="0" w:line="240" w:lineRule="auto"/>
        <w:ind w:firstLine="0" w:firstLineChars="0"/>
        <w:rPr>
          <w:rFonts w:hint="eastAsia"/>
        </w:rPr>
      </w:pPr>
      <w:bookmarkStart w:id="802" w:name="_Toc761"/>
      <w:r>
        <w:rPr>
          <w:rFonts w:hint="eastAsia" w:ascii="Times New Roman" w:hAnsi="Times New Roman"/>
        </w:rPr>
        <w:t>18.9</w:t>
      </w:r>
      <w:r>
        <w:rPr>
          <w:rFonts w:hint="eastAsia"/>
        </w:rPr>
        <w:t xml:space="preserve"> 竣工后试验（B）</w:t>
      </w:r>
      <w:bookmarkEnd w:id="802"/>
    </w:p>
    <w:p>
      <w:pPr>
        <w:spacing w:line="360" w:lineRule="auto"/>
        <w:ind w:firstLine="420" w:firstLineChars="200"/>
        <w:rPr>
          <w:rFonts w:hint="eastAsia" w:ascii="宋体" w:hAnsi="宋体"/>
          <w:szCs w:val="21"/>
        </w:rPr>
      </w:pPr>
      <w:r>
        <w:rPr>
          <w:rFonts w:hint="eastAsia" w:ascii="宋体" w:hAnsi="宋体"/>
          <w:szCs w:val="21"/>
        </w:rPr>
        <w:t>除专用合同条款另有约定外：</w:t>
      </w:r>
    </w:p>
    <w:p>
      <w:pPr>
        <w:spacing w:line="360" w:lineRule="auto"/>
        <w:ind w:firstLine="420" w:firstLineChars="200"/>
        <w:rPr>
          <w:rFonts w:hint="eastAsia"/>
        </w:rPr>
      </w:pPr>
      <w:r>
        <w:rPr>
          <w:rFonts w:hint="eastAsia"/>
        </w:rPr>
        <w:t>（1）发包人为竣工后试验提供必要的电力、材料、燃料、发包人人员和工程设备；</w:t>
      </w:r>
    </w:p>
    <w:p>
      <w:pPr>
        <w:spacing w:line="360" w:lineRule="auto"/>
        <w:ind w:firstLine="420" w:firstLineChars="200"/>
        <w:rPr>
          <w:rFonts w:hint="eastAsia"/>
        </w:rPr>
      </w:pPr>
      <w:r>
        <w:rPr>
          <w:rFonts w:hint="eastAsia"/>
        </w:rPr>
        <w:t>（2）承包人应提供竣工后试验所需要的所有其他设备、仪器，以及有资格和经验的工作人员；</w:t>
      </w:r>
    </w:p>
    <w:p>
      <w:pPr>
        <w:spacing w:line="360" w:lineRule="auto"/>
        <w:ind w:firstLine="420" w:firstLineChars="200"/>
        <w:rPr>
          <w:rFonts w:hint="eastAsia"/>
        </w:rPr>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3"/>
        <w:spacing w:before="0" w:after="0" w:line="240" w:lineRule="auto"/>
      </w:pPr>
      <w:bookmarkStart w:id="803" w:name="_Toc28785"/>
      <w:bookmarkStart w:id="804" w:name="_Toc247527766"/>
      <w:bookmarkStart w:id="805" w:name="_Toc184635116"/>
      <w:bookmarkStart w:id="806" w:name="_Toc247514165"/>
      <w:r>
        <w:rPr>
          <w:rFonts w:hint="eastAsia"/>
        </w:rPr>
        <w:t>19. 缺陷责任与保修责任</w:t>
      </w:r>
      <w:bookmarkEnd w:id="803"/>
      <w:bookmarkEnd w:id="804"/>
      <w:bookmarkEnd w:id="805"/>
      <w:bookmarkEnd w:id="806"/>
    </w:p>
    <w:p>
      <w:pPr>
        <w:pStyle w:val="4"/>
        <w:spacing w:before="0" w:after="0" w:line="240" w:lineRule="auto"/>
        <w:ind w:firstLine="0" w:firstLineChars="0"/>
      </w:pPr>
      <w:bookmarkStart w:id="807" w:name="_Toc4752"/>
      <w:bookmarkStart w:id="808" w:name="_Toc247514166"/>
      <w:bookmarkStart w:id="809" w:name="_Toc247527767"/>
      <w:r>
        <w:rPr>
          <w:rFonts w:hint="eastAsia" w:ascii="Times New Roman" w:hAnsi="Times New Roman"/>
        </w:rPr>
        <w:t>19.1</w:t>
      </w:r>
      <w:r>
        <w:rPr>
          <w:rFonts w:hint="eastAsia"/>
        </w:rPr>
        <w:t xml:space="preserve"> 缺陷责任期的起算时间</w:t>
      </w:r>
      <w:bookmarkEnd w:id="807"/>
      <w:bookmarkEnd w:id="808"/>
      <w:bookmarkEnd w:id="809"/>
    </w:p>
    <w:p>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缺陷责任期自实际竣工日期起计算。在全部工程竣工验收前，已经发包人提前验收的区段工程或进入施工期运行的工程，其缺陷责任期的起算日期相应提前到相应工程竣工日。</w:t>
      </w:r>
    </w:p>
    <w:p>
      <w:pPr>
        <w:pStyle w:val="4"/>
        <w:spacing w:before="0" w:after="0" w:line="240" w:lineRule="auto"/>
        <w:ind w:firstLine="0" w:firstLineChars="0"/>
      </w:pPr>
      <w:bookmarkStart w:id="810" w:name="_Toc247514167"/>
      <w:bookmarkStart w:id="811" w:name="_Toc21262"/>
      <w:bookmarkStart w:id="812" w:name="_Toc247527768"/>
      <w:r>
        <w:rPr>
          <w:rFonts w:hint="eastAsia" w:ascii="Times New Roman" w:hAnsi="Times New Roman"/>
        </w:rPr>
        <w:t>19.2</w:t>
      </w:r>
      <w:r>
        <w:rPr>
          <w:rFonts w:hint="eastAsia"/>
        </w:rPr>
        <w:t xml:space="preserve"> 缺陷责任</w:t>
      </w:r>
      <w:bookmarkEnd w:id="810"/>
      <w:bookmarkEnd w:id="811"/>
      <w:bookmarkEnd w:id="812"/>
    </w:p>
    <w:p>
      <w:pPr>
        <w:spacing w:line="360" w:lineRule="auto"/>
        <w:ind w:firstLine="420" w:firstLineChars="200"/>
        <w:rPr>
          <w:rFonts w:ascii="宋体" w:hAnsi="宋体"/>
          <w:szCs w:val="21"/>
        </w:rPr>
      </w:pPr>
      <w:r>
        <w:rPr>
          <w:rFonts w:hint="eastAsia"/>
        </w:rPr>
        <w:t>19.2.1</w:t>
      </w:r>
      <w:r>
        <w:rPr>
          <w:rFonts w:hint="eastAsia" w:ascii="宋体" w:hAnsi="宋体"/>
          <w:szCs w:val="21"/>
        </w:rPr>
        <w:t xml:space="preserve"> 承包人应在缺陷责任期内对已交付使用的工程承担缺陷责任。</w:t>
      </w:r>
    </w:p>
    <w:p>
      <w:pPr>
        <w:spacing w:line="360" w:lineRule="auto"/>
        <w:ind w:firstLine="420" w:firstLineChars="200"/>
        <w:rPr>
          <w:rFonts w:ascii="宋体" w:hAnsi="宋体"/>
          <w:szCs w:val="21"/>
        </w:rPr>
      </w:pPr>
      <w:r>
        <w:rPr>
          <w:rFonts w:hint="eastAsia"/>
        </w:rPr>
        <w:t>19.2.2</w:t>
      </w:r>
      <w:r>
        <w:rPr>
          <w:rFonts w:hint="eastAsia" w:ascii="宋体" w:hAnsi="宋体"/>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hAnsi="宋体"/>
          <w:szCs w:val="21"/>
        </w:rPr>
      </w:pPr>
      <w:r>
        <w:rPr>
          <w:rFonts w:hint="eastAsia"/>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hAnsi="宋体"/>
          <w:szCs w:val="21"/>
        </w:rPr>
      </w:pPr>
      <w:r>
        <w:rPr>
          <w:rFonts w:hint="eastAsia"/>
        </w:rPr>
        <w:t>19.2.4</w:t>
      </w:r>
      <w:r>
        <w:rPr>
          <w:rFonts w:hint="eastAsia" w:ascii="宋体" w:hAnsi="宋体"/>
          <w:szCs w:val="21"/>
        </w:rPr>
        <w:t xml:space="preserve"> 承包人不能在合理时间内修复缺陷的，发包人可自行修复或委托其他人修复，所需费用和利润的承担，按第</w:t>
      </w:r>
      <w:r>
        <w:rPr>
          <w:rFonts w:hint="eastAsia"/>
        </w:rPr>
        <w:t xml:space="preserve">19.2.3 </w:t>
      </w:r>
      <w:r>
        <w:rPr>
          <w:rFonts w:hint="eastAsia" w:ascii="宋体" w:hAnsi="宋体"/>
          <w:szCs w:val="21"/>
        </w:rPr>
        <w:t>项约定执行。</w:t>
      </w:r>
    </w:p>
    <w:p>
      <w:pPr>
        <w:pStyle w:val="4"/>
        <w:spacing w:before="0" w:after="0" w:line="240" w:lineRule="auto"/>
        <w:ind w:firstLine="0" w:firstLineChars="0"/>
      </w:pPr>
      <w:bookmarkStart w:id="813" w:name="_Toc247514168"/>
      <w:bookmarkStart w:id="814" w:name="_Toc10675"/>
      <w:bookmarkStart w:id="815" w:name="_Toc247527769"/>
      <w:r>
        <w:rPr>
          <w:rFonts w:hint="eastAsia" w:ascii="Times New Roman" w:hAnsi="Times New Roman"/>
        </w:rPr>
        <w:t>19.3</w:t>
      </w:r>
      <w:r>
        <w:rPr>
          <w:rFonts w:hint="eastAsia"/>
        </w:rPr>
        <w:t xml:space="preserve"> 缺陷责任期的延长</w:t>
      </w:r>
      <w:bookmarkEnd w:id="813"/>
      <w:bookmarkEnd w:id="814"/>
      <w:bookmarkEnd w:id="815"/>
    </w:p>
    <w:p>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4"/>
        <w:spacing w:before="0" w:after="0" w:line="240" w:lineRule="auto"/>
        <w:ind w:firstLine="0" w:firstLineChars="0"/>
      </w:pPr>
      <w:bookmarkStart w:id="816" w:name="_Toc30555"/>
      <w:bookmarkStart w:id="817" w:name="_Toc247514169"/>
      <w:bookmarkStart w:id="818" w:name="_Toc247527770"/>
      <w:r>
        <w:rPr>
          <w:rFonts w:hint="eastAsia" w:ascii="Times New Roman" w:hAnsi="Times New Roman"/>
        </w:rPr>
        <w:t>19.4</w:t>
      </w:r>
      <w:r>
        <w:rPr>
          <w:rFonts w:hint="eastAsia"/>
        </w:rPr>
        <w:t xml:space="preserve"> 进一步试验和试运行</w:t>
      </w:r>
      <w:bookmarkEnd w:id="816"/>
      <w:bookmarkEnd w:id="817"/>
      <w:bookmarkEnd w:id="818"/>
    </w:p>
    <w:p>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pPr>
        <w:pStyle w:val="4"/>
        <w:spacing w:before="0" w:after="0" w:line="240" w:lineRule="auto"/>
        <w:ind w:firstLine="0" w:firstLineChars="0"/>
      </w:pPr>
      <w:bookmarkStart w:id="819" w:name="_Toc3023"/>
      <w:bookmarkStart w:id="820" w:name="_Toc247514170"/>
      <w:bookmarkStart w:id="821" w:name="_Toc247527771"/>
      <w:r>
        <w:rPr>
          <w:rFonts w:hint="eastAsia" w:ascii="Times New Roman" w:hAnsi="Times New Roman"/>
        </w:rPr>
        <w:t>19.5</w:t>
      </w:r>
      <w:r>
        <w:rPr>
          <w:rFonts w:hint="eastAsia"/>
        </w:rPr>
        <w:t xml:space="preserve"> 承包人的进入权</w:t>
      </w:r>
      <w:bookmarkEnd w:id="819"/>
      <w:bookmarkEnd w:id="820"/>
      <w:bookmarkEnd w:id="821"/>
    </w:p>
    <w:p>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pPr>
        <w:pStyle w:val="4"/>
        <w:spacing w:before="0" w:after="0" w:line="240" w:lineRule="auto"/>
        <w:ind w:firstLine="0" w:firstLineChars="0"/>
      </w:pPr>
      <w:bookmarkStart w:id="822" w:name="_Toc16287"/>
      <w:bookmarkStart w:id="823" w:name="_Toc247514171"/>
      <w:bookmarkStart w:id="824" w:name="_Toc247527772"/>
      <w:r>
        <w:rPr>
          <w:rFonts w:hint="eastAsia" w:ascii="Times New Roman" w:hAnsi="Times New Roman"/>
        </w:rPr>
        <w:t>19.6</w:t>
      </w:r>
      <w:r>
        <w:rPr>
          <w:rFonts w:hint="eastAsia"/>
        </w:rPr>
        <w:t xml:space="preserve"> 缺陷责任期终止证书</w:t>
      </w:r>
      <w:bookmarkEnd w:id="822"/>
      <w:bookmarkEnd w:id="823"/>
      <w:bookmarkEnd w:id="824"/>
    </w:p>
    <w:p>
      <w:pPr>
        <w:spacing w:line="360" w:lineRule="auto"/>
        <w:ind w:firstLine="420" w:firstLineChars="200"/>
        <w:rPr>
          <w:rFonts w:ascii="宋体" w:hAnsi="宋体"/>
          <w:szCs w:val="21"/>
        </w:rPr>
      </w:pPr>
      <w:r>
        <w:rPr>
          <w:rFonts w:hint="eastAsia" w:ascii="宋体" w:hAnsi="宋体"/>
          <w:szCs w:val="21"/>
        </w:rPr>
        <w:t>在第</w:t>
      </w:r>
      <w:r>
        <w:rPr>
          <w:rFonts w:hint="eastAsia"/>
        </w:rPr>
        <w:t>1.1.4.5</w:t>
      </w:r>
      <w:r>
        <w:rPr>
          <w:rFonts w:hint="eastAsia" w:ascii="宋体" w:hAnsi="宋体"/>
          <w:szCs w:val="21"/>
        </w:rPr>
        <w:t>目约定的缺陷责任期，包括根据</w:t>
      </w:r>
      <w:r>
        <w:rPr>
          <w:rFonts w:hint="eastAsia"/>
        </w:rPr>
        <w:t>第19.3款延长的期限终止后14天内，由</w:t>
      </w:r>
      <w:r>
        <w:rPr>
          <w:rFonts w:hint="eastAsia" w:ascii="宋体" w:hAnsi="宋体"/>
          <w:szCs w:val="21"/>
        </w:rPr>
        <w:t>监理人向承包人出具经发包人签认的缺陷责任期终止证书，并退还剩余的质量保证金。</w:t>
      </w:r>
    </w:p>
    <w:p>
      <w:pPr>
        <w:pStyle w:val="4"/>
        <w:spacing w:before="0" w:after="0" w:line="240" w:lineRule="auto"/>
        <w:ind w:firstLine="0" w:firstLineChars="0"/>
      </w:pPr>
      <w:bookmarkStart w:id="825" w:name="_Toc247527773"/>
      <w:bookmarkStart w:id="826" w:name="_Toc21590"/>
      <w:bookmarkStart w:id="827" w:name="_Toc247514172"/>
      <w:r>
        <w:rPr>
          <w:rFonts w:hint="eastAsia" w:ascii="Times New Roman" w:hAnsi="Times New Roman"/>
        </w:rPr>
        <w:t>19.7</w:t>
      </w:r>
      <w:r>
        <w:rPr>
          <w:rFonts w:hint="eastAsia"/>
        </w:rPr>
        <w:t xml:space="preserve"> 保修责任</w:t>
      </w:r>
      <w:bookmarkEnd w:id="825"/>
      <w:bookmarkEnd w:id="826"/>
      <w:bookmarkEnd w:id="827"/>
    </w:p>
    <w:p>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3"/>
        <w:spacing w:before="0" w:after="0" w:line="240" w:lineRule="auto"/>
      </w:pPr>
      <w:bookmarkStart w:id="828" w:name="_Toc247527774"/>
      <w:bookmarkStart w:id="829" w:name="_Toc184635117"/>
      <w:bookmarkStart w:id="830" w:name="_Toc247514173"/>
      <w:bookmarkStart w:id="831" w:name="_Toc15017"/>
      <w:r>
        <w:rPr>
          <w:rFonts w:hint="eastAsia"/>
        </w:rPr>
        <w:t>20. 保险</w:t>
      </w:r>
      <w:bookmarkEnd w:id="828"/>
      <w:bookmarkEnd w:id="829"/>
      <w:bookmarkEnd w:id="830"/>
      <w:bookmarkEnd w:id="831"/>
    </w:p>
    <w:p>
      <w:pPr>
        <w:pStyle w:val="4"/>
        <w:spacing w:before="0" w:after="0" w:line="240" w:lineRule="auto"/>
        <w:ind w:firstLine="0" w:firstLineChars="0"/>
      </w:pPr>
      <w:bookmarkStart w:id="832" w:name="_Toc15230"/>
      <w:bookmarkStart w:id="833" w:name="_Toc247527775"/>
      <w:bookmarkStart w:id="834" w:name="_Toc247514174"/>
      <w:r>
        <w:rPr>
          <w:rFonts w:hint="eastAsia" w:ascii="Times New Roman" w:hAnsi="Times New Roman"/>
        </w:rPr>
        <w:t>20.1</w:t>
      </w:r>
      <w:r>
        <w:rPr>
          <w:rFonts w:hint="eastAsia"/>
        </w:rPr>
        <w:t xml:space="preserve"> 设计和工程保险</w:t>
      </w:r>
      <w:bookmarkEnd w:id="832"/>
      <w:bookmarkEnd w:id="833"/>
      <w:bookmarkEnd w:id="834"/>
    </w:p>
    <w:p>
      <w:pPr>
        <w:spacing w:line="360" w:lineRule="auto"/>
        <w:ind w:firstLine="420" w:firstLineChars="200"/>
        <w:rPr>
          <w:rFonts w:ascii="宋体" w:hAnsi="宋体"/>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宋体" w:hAnsi="宋体"/>
          <w:szCs w:val="21"/>
        </w:rPr>
      </w:pPr>
      <w:r>
        <w:rPr>
          <w:rFonts w:hint="eastAsia"/>
        </w:rPr>
        <w:t xml:space="preserve">20.1.2 </w:t>
      </w:r>
      <w:r>
        <w:rPr>
          <w:rFonts w:hint="eastAsia" w:ascii="宋体" w:hAnsi="宋体"/>
          <w:szCs w:val="21"/>
        </w:rPr>
        <w:t>在缺陷责任期终止证书颁发前，承包人应按照专用合同条款的约定投保第三者责任险。</w:t>
      </w:r>
    </w:p>
    <w:p>
      <w:pPr>
        <w:pStyle w:val="4"/>
        <w:spacing w:before="0" w:after="0" w:line="240" w:lineRule="auto"/>
        <w:ind w:firstLine="0" w:firstLineChars="0"/>
      </w:pPr>
      <w:bookmarkStart w:id="835" w:name="_Toc247527776"/>
      <w:bookmarkStart w:id="836" w:name="_Toc31241"/>
      <w:bookmarkStart w:id="837" w:name="_Toc247514175"/>
      <w:r>
        <w:rPr>
          <w:rFonts w:hint="eastAsia" w:ascii="Times New Roman" w:hAnsi="Times New Roman"/>
        </w:rPr>
        <w:t>20.2</w:t>
      </w:r>
      <w:r>
        <w:rPr>
          <w:rFonts w:hint="eastAsia"/>
        </w:rPr>
        <w:t xml:space="preserve"> 工伤保险</w:t>
      </w:r>
      <w:bookmarkEnd w:id="835"/>
      <w:bookmarkEnd w:id="836"/>
      <w:bookmarkEnd w:id="837"/>
    </w:p>
    <w:p>
      <w:pPr>
        <w:spacing w:line="360" w:lineRule="auto"/>
        <w:ind w:firstLine="420" w:firstLineChars="200"/>
        <w:rPr>
          <w:rFonts w:ascii="宋体" w:hAnsi="宋体"/>
          <w:szCs w:val="21"/>
        </w:rPr>
      </w:pPr>
      <w:r>
        <w:rPr>
          <w:rFonts w:hint="eastAsia"/>
        </w:rPr>
        <w:t>20.2.1</w:t>
      </w:r>
      <w:r>
        <w:rPr>
          <w:rFonts w:hint="eastAsia" w:ascii="宋体" w:hAnsi="宋体"/>
          <w:szCs w:val="21"/>
        </w:rPr>
        <w:t xml:space="preserve"> 承包人员工伤保险</w:t>
      </w:r>
    </w:p>
    <w:p>
      <w:pPr>
        <w:spacing w:line="360" w:lineRule="auto"/>
        <w:ind w:firstLine="420" w:firstLineChars="200"/>
        <w:rPr>
          <w:rFonts w:ascii="宋体" w:hAnsi="宋体"/>
          <w:szCs w:val="21"/>
        </w:rPr>
      </w:pPr>
      <w:r>
        <w:rPr>
          <w:rFonts w:hint="eastAsia" w:ascii="宋体" w:hAnsi="宋体"/>
          <w:szCs w:val="21"/>
        </w:rPr>
        <w:t>承包人应依照有关法律规定，为其履行合同所雇佣的全部人员投保工伤保险，缴纳工伤保险费，并要求其分包人也投保此项保险。</w:t>
      </w:r>
    </w:p>
    <w:p>
      <w:pPr>
        <w:spacing w:line="360" w:lineRule="auto"/>
        <w:ind w:firstLine="420" w:firstLineChars="200"/>
        <w:rPr>
          <w:rFonts w:ascii="宋体" w:hAnsi="宋体"/>
          <w:szCs w:val="21"/>
        </w:rPr>
      </w:pPr>
      <w:r>
        <w:rPr>
          <w:rFonts w:hint="eastAsia"/>
        </w:rPr>
        <w:t>20.2.2</w:t>
      </w:r>
      <w:r>
        <w:rPr>
          <w:rFonts w:hint="eastAsia" w:ascii="宋体" w:hAnsi="宋体"/>
          <w:szCs w:val="21"/>
        </w:rPr>
        <w:t xml:space="preserve"> 发包人员工伤保险</w:t>
      </w:r>
    </w:p>
    <w:p>
      <w:pPr>
        <w:spacing w:line="360" w:lineRule="auto"/>
        <w:ind w:firstLine="420" w:firstLineChars="200"/>
        <w:rPr>
          <w:rFonts w:ascii="宋体" w:hAnsi="宋体"/>
          <w:szCs w:val="21"/>
        </w:rPr>
      </w:pPr>
      <w:r>
        <w:rPr>
          <w:rFonts w:hint="eastAsia" w:ascii="宋体" w:hAnsi="宋体"/>
          <w:szCs w:val="21"/>
        </w:rPr>
        <w:t>发包人应依照有关法律规定，为其现场机构雇佣的全部人员投保工伤保险，缴纳工伤保险费，并要求其监理人也进行此项保险。</w:t>
      </w:r>
    </w:p>
    <w:p>
      <w:pPr>
        <w:pStyle w:val="4"/>
        <w:spacing w:before="0" w:after="0" w:line="240" w:lineRule="auto"/>
        <w:ind w:firstLine="0" w:firstLineChars="0"/>
      </w:pPr>
      <w:bookmarkStart w:id="838" w:name="_Toc247527777"/>
      <w:bookmarkStart w:id="839" w:name="_Toc9717"/>
      <w:bookmarkStart w:id="840" w:name="_Toc247514176"/>
      <w:r>
        <w:rPr>
          <w:rFonts w:hint="eastAsia" w:ascii="Times New Roman" w:hAnsi="Times New Roman"/>
        </w:rPr>
        <w:t>20.3</w:t>
      </w:r>
      <w:r>
        <w:rPr>
          <w:rFonts w:hint="eastAsia"/>
        </w:rPr>
        <w:t xml:space="preserve"> 人身意外伤害险</w:t>
      </w:r>
      <w:bookmarkEnd w:id="838"/>
      <w:bookmarkEnd w:id="839"/>
      <w:bookmarkEnd w:id="840"/>
    </w:p>
    <w:p>
      <w:pPr>
        <w:spacing w:line="360" w:lineRule="auto"/>
        <w:ind w:firstLine="420" w:firstLineChars="200"/>
        <w:rPr>
          <w:rFonts w:ascii="宋体" w:hAnsi="宋体"/>
          <w:szCs w:val="21"/>
        </w:rPr>
      </w:pPr>
      <w:r>
        <w:rPr>
          <w:rFonts w:hint="eastAsia"/>
        </w:rPr>
        <w:t>20.3.1</w:t>
      </w:r>
      <w:r>
        <w:rPr>
          <w:rFonts w:hint="eastAsia" w:ascii="宋体" w:hAnsi="宋体"/>
          <w:szCs w:val="21"/>
        </w:rPr>
        <w:t xml:space="preserve"> 发包人应在整个施工期间为其现场机构雇用的全部人员，投保人身意外伤害险，缴纳保险费，并要求其监理人也进行此项保险。</w:t>
      </w:r>
    </w:p>
    <w:p>
      <w:pPr>
        <w:spacing w:line="360" w:lineRule="auto"/>
        <w:ind w:firstLine="420" w:firstLineChars="200"/>
        <w:rPr>
          <w:rFonts w:ascii="宋体" w:hAnsi="宋体"/>
          <w:szCs w:val="21"/>
        </w:rPr>
      </w:pPr>
      <w:r>
        <w:rPr>
          <w:rFonts w:hint="eastAsia"/>
        </w:rPr>
        <w:t>20.3.2</w:t>
      </w:r>
      <w:r>
        <w:rPr>
          <w:rFonts w:hint="eastAsia" w:ascii="宋体" w:hAnsi="宋体"/>
          <w:szCs w:val="21"/>
        </w:rPr>
        <w:t xml:space="preserve"> 承包人应在整个施工期间为其现场机构雇用的全部人员，投保人身意外伤害险，缴纳保险费，并要求其分包人也进行此项保险。</w:t>
      </w:r>
      <w:bookmarkStart w:id="841" w:name="_Toc247514177"/>
      <w:bookmarkStart w:id="842" w:name="_Toc247527778"/>
      <w:r>
        <w:rPr>
          <w:rFonts w:hint="eastAsia"/>
        </w:rPr>
        <w:t xml:space="preserve"> </w:t>
      </w:r>
      <w:bookmarkEnd w:id="841"/>
      <w:bookmarkEnd w:id="842"/>
    </w:p>
    <w:p>
      <w:pPr>
        <w:pStyle w:val="4"/>
        <w:spacing w:before="0" w:after="0" w:line="240" w:lineRule="auto"/>
        <w:ind w:firstLine="0" w:firstLineChars="0"/>
      </w:pPr>
      <w:bookmarkStart w:id="843" w:name="_Toc247527779"/>
      <w:bookmarkStart w:id="844" w:name="_Toc11124"/>
      <w:bookmarkStart w:id="845" w:name="_Toc247514178"/>
      <w:r>
        <w:rPr>
          <w:rFonts w:hint="eastAsia" w:ascii="Times New Roman" w:hAnsi="Times New Roman"/>
        </w:rPr>
        <w:t>20.4</w:t>
      </w:r>
      <w:r>
        <w:rPr>
          <w:rFonts w:hint="eastAsia"/>
        </w:rPr>
        <w:t xml:space="preserve"> 其他保险</w:t>
      </w:r>
      <w:bookmarkEnd w:id="843"/>
      <w:bookmarkEnd w:id="844"/>
      <w:bookmarkEnd w:id="845"/>
    </w:p>
    <w:p>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pPr>
        <w:pStyle w:val="4"/>
        <w:spacing w:before="0" w:after="0" w:line="240" w:lineRule="auto"/>
        <w:ind w:firstLine="0" w:firstLineChars="0"/>
      </w:pPr>
      <w:bookmarkStart w:id="846" w:name="_Toc247527780"/>
      <w:bookmarkStart w:id="847" w:name="_Toc247514179"/>
      <w:bookmarkStart w:id="848" w:name="_Toc32610"/>
      <w:r>
        <w:rPr>
          <w:rFonts w:hint="eastAsia" w:ascii="Times New Roman" w:hAnsi="Times New Roman"/>
        </w:rPr>
        <w:t>20.5</w:t>
      </w:r>
      <w:r>
        <w:rPr>
          <w:rFonts w:hint="eastAsia"/>
        </w:rPr>
        <w:t xml:space="preserve"> 对各项保险的一般要求</w:t>
      </w:r>
      <w:bookmarkEnd w:id="846"/>
      <w:bookmarkEnd w:id="847"/>
      <w:bookmarkEnd w:id="848"/>
    </w:p>
    <w:p>
      <w:pPr>
        <w:spacing w:line="360" w:lineRule="auto"/>
        <w:ind w:firstLine="420" w:firstLineChars="200"/>
        <w:rPr>
          <w:rFonts w:ascii="宋体" w:hAnsi="宋体"/>
          <w:szCs w:val="21"/>
        </w:rPr>
      </w:pPr>
      <w:r>
        <w:rPr>
          <w:rFonts w:hint="eastAsia"/>
        </w:rPr>
        <w:t>20.5.1</w:t>
      </w:r>
      <w:r>
        <w:rPr>
          <w:rFonts w:hint="eastAsia" w:ascii="宋体" w:hAnsi="宋体"/>
          <w:szCs w:val="21"/>
        </w:rPr>
        <w:t xml:space="preserve"> 保险凭证</w:t>
      </w:r>
    </w:p>
    <w:p>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hAnsi="宋体"/>
          <w:szCs w:val="21"/>
        </w:rPr>
      </w:pPr>
      <w:r>
        <w:rPr>
          <w:rFonts w:hint="eastAsia"/>
        </w:rPr>
        <w:t>20.5.2</w:t>
      </w:r>
      <w:r>
        <w:rPr>
          <w:rFonts w:hint="eastAsia" w:ascii="宋体" w:hAnsi="宋体"/>
          <w:szCs w:val="21"/>
        </w:rPr>
        <w:t xml:space="preserve"> 保险合同条款的变动</w:t>
      </w:r>
    </w:p>
    <w:p>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hAnsi="宋体"/>
          <w:szCs w:val="21"/>
        </w:rPr>
      </w:pPr>
      <w:r>
        <w:rPr>
          <w:rFonts w:hint="eastAsia"/>
        </w:rPr>
        <w:t>20.5.3</w:t>
      </w:r>
      <w:r>
        <w:rPr>
          <w:rFonts w:hint="eastAsia" w:ascii="宋体" w:hAnsi="宋体"/>
          <w:szCs w:val="21"/>
        </w:rPr>
        <w:t xml:space="preserve"> 持续保险</w:t>
      </w:r>
    </w:p>
    <w:p>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pPr>
        <w:spacing w:line="360" w:lineRule="auto"/>
        <w:ind w:firstLine="420" w:firstLineChars="200"/>
        <w:rPr>
          <w:rFonts w:ascii="宋体" w:hAnsi="宋体"/>
          <w:szCs w:val="21"/>
        </w:rPr>
      </w:pPr>
      <w:r>
        <w:rPr>
          <w:rFonts w:hint="eastAsia"/>
        </w:rPr>
        <w:t>20.5.4</w:t>
      </w:r>
      <w:r>
        <w:rPr>
          <w:rFonts w:hint="eastAsia" w:ascii="宋体" w:hAnsi="宋体"/>
          <w:szCs w:val="21"/>
        </w:rPr>
        <w:t xml:space="preserve"> 保险金不足的补偿</w:t>
      </w:r>
    </w:p>
    <w:p>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pPr>
        <w:spacing w:line="360" w:lineRule="auto"/>
        <w:ind w:firstLine="420" w:firstLineChars="200"/>
        <w:rPr>
          <w:rFonts w:ascii="宋体" w:hAnsi="宋体"/>
          <w:szCs w:val="21"/>
        </w:rPr>
      </w:pPr>
      <w:r>
        <w:rPr>
          <w:rFonts w:hint="eastAsia"/>
        </w:rPr>
        <w:t>20.5.5</w:t>
      </w:r>
      <w:r>
        <w:rPr>
          <w:rFonts w:hint="eastAsia" w:ascii="宋体" w:hAnsi="宋体"/>
          <w:szCs w:val="21"/>
        </w:rPr>
        <w:t xml:space="preserve"> 未按约定投保的补救</w:t>
      </w:r>
    </w:p>
    <w:p>
      <w:pPr>
        <w:spacing w:line="360" w:lineRule="auto"/>
        <w:ind w:firstLine="420" w:firstLineChars="200"/>
        <w:rPr>
          <w:rFonts w:ascii="宋体" w:hAnsi="宋体"/>
          <w:szCs w:val="21"/>
        </w:rPr>
      </w:pPr>
      <w:r>
        <w:rPr>
          <w:rFonts w:hint="eastAsia"/>
        </w:rPr>
        <w:t>（1）</w:t>
      </w:r>
      <w:r>
        <w:rPr>
          <w:rFonts w:hint="eastAsia" w:ascii="宋体" w:hAnsi="宋体"/>
          <w:szCs w:val="21"/>
        </w:rPr>
        <w:t>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hAnsi="宋体"/>
          <w:szCs w:val="21"/>
        </w:rPr>
      </w:pPr>
      <w:r>
        <w:rPr>
          <w:rFonts w:hint="eastAsia"/>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hAnsi="宋体"/>
          <w:szCs w:val="21"/>
        </w:rPr>
      </w:pPr>
      <w:r>
        <w:rPr>
          <w:rFonts w:hint="eastAsia"/>
        </w:rPr>
        <w:t>20.5.6</w:t>
      </w:r>
      <w:r>
        <w:rPr>
          <w:rFonts w:hint="eastAsia" w:ascii="宋体" w:hAnsi="宋体"/>
          <w:szCs w:val="21"/>
        </w:rPr>
        <w:t xml:space="preserve"> 报告义务</w:t>
      </w:r>
    </w:p>
    <w:p>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pPr>
        <w:pStyle w:val="3"/>
        <w:spacing w:before="0" w:after="0" w:line="240" w:lineRule="auto"/>
      </w:pPr>
      <w:bookmarkStart w:id="849" w:name="_Toc247514180"/>
      <w:bookmarkStart w:id="850" w:name="_Toc247527781"/>
      <w:bookmarkStart w:id="851" w:name="_Toc5581"/>
      <w:bookmarkStart w:id="852" w:name="_Toc184635118"/>
      <w:r>
        <w:rPr>
          <w:rFonts w:hint="eastAsia"/>
        </w:rPr>
        <w:t>21. 不可抗力</w:t>
      </w:r>
      <w:bookmarkEnd w:id="849"/>
      <w:bookmarkEnd w:id="850"/>
      <w:bookmarkEnd w:id="851"/>
      <w:bookmarkEnd w:id="852"/>
    </w:p>
    <w:p>
      <w:pPr>
        <w:pStyle w:val="4"/>
        <w:spacing w:before="0" w:after="0" w:line="240" w:lineRule="auto"/>
        <w:ind w:firstLine="0" w:firstLineChars="0"/>
      </w:pPr>
      <w:bookmarkStart w:id="853" w:name="_Toc247527782"/>
      <w:bookmarkStart w:id="854" w:name="_Toc7581"/>
      <w:bookmarkStart w:id="855" w:name="_Toc247514181"/>
      <w:r>
        <w:rPr>
          <w:rFonts w:hint="eastAsia" w:ascii="Times New Roman" w:hAnsi="Times New Roman"/>
        </w:rPr>
        <w:t>21.1</w:t>
      </w:r>
      <w:r>
        <w:rPr>
          <w:rFonts w:hint="eastAsia"/>
        </w:rPr>
        <w:t xml:space="preserve"> 不可抗力的确认</w:t>
      </w:r>
      <w:bookmarkEnd w:id="853"/>
      <w:bookmarkEnd w:id="854"/>
      <w:bookmarkEnd w:id="855"/>
    </w:p>
    <w:p>
      <w:pPr>
        <w:spacing w:line="360" w:lineRule="auto"/>
        <w:ind w:firstLine="420" w:firstLineChars="200"/>
      </w:pPr>
      <w:r>
        <w:rPr>
          <w:rFonts w:hint="eastAsia"/>
        </w:rPr>
        <w:t>21.1.1</w:t>
      </w:r>
      <w:r>
        <w:rPr>
          <w:rFonts w:hint="eastAsia" w:ascii="宋体" w:hAnsi="宋体"/>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spacing w:line="360" w:lineRule="auto"/>
        <w:ind w:firstLine="420" w:firstLineChars="200"/>
        <w:rPr>
          <w:rFonts w:ascii="宋体" w:hAnsi="宋体"/>
          <w:szCs w:val="21"/>
        </w:rPr>
      </w:pPr>
      <w:r>
        <w:rPr>
          <w:rFonts w:hint="eastAsia"/>
        </w:rPr>
        <w:t>21.1.2</w:t>
      </w:r>
      <w:r>
        <w:rPr>
          <w:rFonts w:hint="eastAsia" w:ascii="宋体" w:hAnsi="宋体"/>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ascii="宋体" w:hAnsi="宋体"/>
          <w:szCs w:val="21"/>
        </w:rPr>
        <w:t xml:space="preserve"> 款商定或确定。发生争议时，按第24条的约定执行。</w:t>
      </w:r>
    </w:p>
    <w:p>
      <w:pPr>
        <w:pStyle w:val="4"/>
        <w:spacing w:before="0" w:after="0" w:line="240" w:lineRule="auto"/>
        <w:ind w:firstLine="0" w:firstLineChars="0"/>
      </w:pPr>
      <w:bookmarkStart w:id="856" w:name="_Toc247527783"/>
      <w:bookmarkStart w:id="857" w:name="_Toc247514182"/>
      <w:bookmarkStart w:id="858" w:name="_Toc24550"/>
      <w:r>
        <w:rPr>
          <w:rFonts w:hint="eastAsia" w:ascii="Times New Roman" w:hAnsi="Times New Roman"/>
        </w:rPr>
        <w:t>21.2</w:t>
      </w:r>
      <w:r>
        <w:rPr>
          <w:rFonts w:hint="eastAsia"/>
        </w:rPr>
        <w:t xml:space="preserve"> 不可抗力的通知</w:t>
      </w:r>
      <w:bookmarkEnd w:id="856"/>
      <w:bookmarkEnd w:id="857"/>
      <w:bookmarkEnd w:id="858"/>
    </w:p>
    <w:p>
      <w:pPr>
        <w:spacing w:line="360" w:lineRule="auto"/>
        <w:ind w:firstLine="420" w:firstLineChars="200"/>
        <w:rPr>
          <w:rFonts w:ascii="宋体" w:hAnsi="宋体"/>
          <w:szCs w:val="21"/>
        </w:rPr>
      </w:pPr>
      <w:r>
        <w:rPr>
          <w:rFonts w:hint="eastAsia"/>
        </w:rPr>
        <w:t>21.2.1</w:t>
      </w:r>
      <w:r>
        <w:rPr>
          <w:rFonts w:hint="eastAsia" w:ascii="宋体" w:hAnsi="宋体"/>
          <w:szCs w:val="21"/>
        </w:rPr>
        <w:t xml:space="preserve">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hAnsi="宋体"/>
          <w:szCs w:val="21"/>
        </w:rPr>
      </w:pPr>
      <w:r>
        <w:rPr>
          <w:rFonts w:hint="eastAsia"/>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如不可抗力持续发生，合同一方当事人应及时向合同另一方当事人和监理人提交中间报告，说明不可抗力和履行合同受阻的情况，并于不可抗力事件结束后28天内提交最终报告及有关资料。</w:t>
      </w:r>
    </w:p>
    <w:p>
      <w:pPr>
        <w:pStyle w:val="4"/>
        <w:spacing w:before="0" w:after="0" w:line="240" w:lineRule="auto"/>
        <w:ind w:firstLine="0" w:firstLineChars="0"/>
      </w:pPr>
      <w:bookmarkStart w:id="859" w:name="_Toc247527784"/>
      <w:bookmarkStart w:id="860" w:name="_Toc247514183"/>
      <w:bookmarkStart w:id="861" w:name="_Toc6924"/>
      <w:r>
        <w:rPr>
          <w:rFonts w:hint="eastAsia" w:ascii="Times New Roman" w:hAnsi="Times New Roman"/>
        </w:rPr>
        <w:t>21.3</w:t>
      </w:r>
      <w:r>
        <w:rPr>
          <w:rFonts w:hint="eastAsia"/>
        </w:rPr>
        <w:t xml:space="preserve"> 不可抗力后果及其处理</w:t>
      </w:r>
      <w:bookmarkEnd w:id="859"/>
      <w:bookmarkEnd w:id="860"/>
      <w:bookmarkEnd w:id="861"/>
    </w:p>
    <w:p>
      <w:pPr>
        <w:spacing w:line="360" w:lineRule="auto"/>
        <w:ind w:firstLine="420" w:firstLineChars="200"/>
        <w:rPr>
          <w:rFonts w:ascii="宋体" w:hAnsi="宋体"/>
          <w:szCs w:val="21"/>
        </w:rPr>
      </w:pPr>
      <w:r>
        <w:rPr>
          <w:rFonts w:hint="eastAsia"/>
        </w:rPr>
        <w:t>21.3.1</w:t>
      </w:r>
      <w:r>
        <w:rPr>
          <w:rFonts w:hint="eastAsia" w:ascii="宋体" w:hAnsi="宋体"/>
          <w:szCs w:val="21"/>
        </w:rPr>
        <w:t xml:space="preserve"> 不可抗力造成损害的责任</w:t>
      </w:r>
    </w:p>
    <w:p>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pPr>
        <w:spacing w:line="360" w:lineRule="auto"/>
        <w:ind w:firstLine="420" w:firstLineChars="200"/>
      </w:pPr>
      <w:r>
        <w:rPr>
          <w:rFonts w:hint="eastAsia"/>
        </w:rPr>
        <w:t>（1）永久工程，包括已运至施工场地的材料和工程设备的损害，以及因工程损害造成的第三者人员伤亡和财产损失由发包人承担；</w:t>
      </w:r>
    </w:p>
    <w:p>
      <w:pPr>
        <w:spacing w:line="360" w:lineRule="auto"/>
        <w:ind w:firstLine="420" w:firstLineChars="200"/>
      </w:pPr>
      <w:r>
        <w:rPr>
          <w:rFonts w:hint="eastAsia"/>
        </w:rPr>
        <w:t>（2）承包人设备的损坏由承包人承担；</w:t>
      </w:r>
    </w:p>
    <w:p>
      <w:pPr>
        <w:spacing w:line="360" w:lineRule="auto"/>
        <w:ind w:firstLine="420" w:firstLineChars="200"/>
      </w:pPr>
      <w:r>
        <w:rPr>
          <w:rFonts w:hint="eastAsia"/>
        </w:rPr>
        <w:t>（3）发包人和承包人各自承担其人员伤亡和其他财产损失及其相关费用；</w:t>
      </w:r>
    </w:p>
    <w:p>
      <w:pPr>
        <w:spacing w:line="360" w:lineRule="auto"/>
        <w:ind w:firstLine="420" w:firstLineChars="200"/>
      </w:pPr>
      <w:r>
        <w:rPr>
          <w:rFonts w:hint="eastAsia"/>
        </w:rPr>
        <w:t>（4）承包人的停工损失由承包人承担，但停工期间应监理人要求照管工程和清理、修复工程的金额由发包人承担；</w:t>
      </w:r>
    </w:p>
    <w:p>
      <w:pPr>
        <w:spacing w:line="360" w:lineRule="auto"/>
        <w:ind w:firstLine="420" w:firstLineChars="200"/>
        <w:rPr>
          <w:rFonts w:ascii="宋体" w:hAnsi="宋体"/>
          <w:szCs w:val="21"/>
        </w:rPr>
      </w:pPr>
      <w:r>
        <w:rPr>
          <w:rFonts w:hint="eastAsia"/>
        </w:rPr>
        <w:t>（5）不能按</w:t>
      </w:r>
      <w:r>
        <w:rPr>
          <w:rFonts w:hint="eastAsia" w:ascii="宋体" w:hAnsi="宋体"/>
          <w:szCs w:val="21"/>
        </w:rPr>
        <w:t>期竣工的，应合理延长工期，承包人不需支付逾期竣工违约金。发包人要求赶工的，承包人应采取赶工措施，赶工费用由发包人承担。</w:t>
      </w:r>
    </w:p>
    <w:p>
      <w:pPr>
        <w:spacing w:line="360" w:lineRule="auto"/>
        <w:ind w:firstLine="420" w:firstLineChars="200"/>
        <w:rPr>
          <w:rFonts w:ascii="宋体" w:hAnsi="宋体"/>
          <w:szCs w:val="21"/>
        </w:rPr>
      </w:pPr>
      <w:r>
        <w:rPr>
          <w:rFonts w:hint="eastAsia"/>
        </w:rPr>
        <w:t>21.3.2</w:t>
      </w:r>
      <w:r>
        <w:rPr>
          <w:rFonts w:hint="eastAsia" w:ascii="宋体" w:hAnsi="宋体"/>
          <w:szCs w:val="21"/>
        </w:rPr>
        <w:t xml:space="preserve"> 延迟履行期间发生的不可抗力</w:t>
      </w:r>
    </w:p>
    <w:p>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pPr>
        <w:spacing w:line="360" w:lineRule="auto"/>
        <w:ind w:firstLine="420" w:firstLineChars="200"/>
        <w:rPr>
          <w:rFonts w:ascii="宋体" w:hAnsi="宋体"/>
          <w:szCs w:val="21"/>
        </w:rPr>
      </w:pPr>
      <w:r>
        <w:rPr>
          <w:rFonts w:hint="eastAsia"/>
        </w:rPr>
        <w:t>21.3.3</w:t>
      </w:r>
      <w:r>
        <w:rPr>
          <w:rFonts w:hint="eastAsia" w:ascii="宋体" w:hAnsi="宋体"/>
          <w:szCs w:val="21"/>
        </w:rPr>
        <w:t xml:space="preserve"> 避免和减少不可抗力损失</w:t>
      </w:r>
    </w:p>
    <w:p>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szCs w:val="21"/>
        </w:rPr>
      </w:pPr>
      <w:r>
        <w:rPr>
          <w:rFonts w:hint="eastAsia"/>
        </w:rPr>
        <w:t xml:space="preserve">21.3.4 </w:t>
      </w:r>
      <w:r>
        <w:rPr>
          <w:rFonts w:hint="eastAsia" w:ascii="宋体" w:hAnsi="宋体"/>
          <w:szCs w:val="21"/>
        </w:rPr>
        <w:t>因不可抗力解除合同</w:t>
      </w:r>
    </w:p>
    <w:p>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w:t>
      </w:r>
      <w:r>
        <w:rPr>
          <w:rFonts w:hint="eastAsia"/>
        </w:rPr>
        <w:t>22.2.4</w:t>
      </w:r>
      <w:r>
        <w:rPr>
          <w:rFonts w:hint="eastAsia" w:ascii="宋体" w:hAnsi="宋体"/>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ascii="宋体" w:hAnsi="宋体"/>
          <w:szCs w:val="21"/>
        </w:rPr>
        <w:t>项约定，由监理人按第</w:t>
      </w:r>
      <w:r>
        <w:rPr>
          <w:rFonts w:hint="eastAsia"/>
        </w:rPr>
        <w:t xml:space="preserve">3.5 </w:t>
      </w:r>
      <w:r>
        <w:rPr>
          <w:rFonts w:hint="eastAsia" w:ascii="宋体" w:hAnsi="宋体"/>
          <w:szCs w:val="21"/>
        </w:rPr>
        <w:t>款商定或确定。</w:t>
      </w:r>
    </w:p>
    <w:p>
      <w:pPr>
        <w:pStyle w:val="3"/>
        <w:spacing w:before="0" w:after="0" w:line="240" w:lineRule="auto"/>
      </w:pPr>
      <w:bookmarkStart w:id="862" w:name="_Toc184635119"/>
      <w:bookmarkStart w:id="863" w:name="_Toc247527785"/>
      <w:bookmarkStart w:id="864" w:name="_Toc247514184"/>
      <w:bookmarkStart w:id="865" w:name="_Toc30214"/>
      <w:r>
        <w:rPr>
          <w:rFonts w:hint="eastAsia"/>
        </w:rPr>
        <w:t>22. 违约</w:t>
      </w:r>
      <w:bookmarkEnd w:id="862"/>
      <w:bookmarkEnd w:id="863"/>
      <w:bookmarkEnd w:id="864"/>
      <w:bookmarkEnd w:id="865"/>
    </w:p>
    <w:p>
      <w:pPr>
        <w:pStyle w:val="4"/>
        <w:spacing w:before="0" w:after="0" w:line="240" w:lineRule="auto"/>
        <w:ind w:firstLine="0" w:firstLineChars="0"/>
      </w:pPr>
      <w:bookmarkStart w:id="866" w:name="_Toc18568"/>
      <w:bookmarkStart w:id="867" w:name="_Toc247527786"/>
      <w:bookmarkStart w:id="868" w:name="_Toc247514185"/>
      <w:r>
        <w:rPr>
          <w:rFonts w:hint="eastAsia" w:ascii="Times New Roman" w:hAnsi="Times New Roman"/>
        </w:rPr>
        <w:t>22.1</w:t>
      </w:r>
      <w:r>
        <w:rPr>
          <w:rFonts w:hint="eastAsia"/>
        </w:rPr>
        <w:t xml:space="preserve"> 承包人违约</w:t>
      </w:r>
      <w:bookmarkEnd w:id="866"/>
      <w:bookmarkEnd w:id="867"/>
      <w:bookmarkEnd w:id="868"/>
    </w:p>
    <w:p>
      <w:pPr>
        <w:spacing w:line="360" w:lineRule="auto"/>
        <w:ind w:firstLine="420" w:firstLineChars="200"/>
        <w:rPr>
          <w:rFonts w:ascii="宋体" w:hAnsi="宋体"/>
          <w:szCs w:val="21"/>
        </w:rPr>
      </w:pPr>
      <w:r>
        <w:rPr>
          <w:rFonts w:hint="eastAsia"/>
        </w:rPr>
        <w:t>22.1.1</w:t>
      </w:r>
      <w:r>
        <w:rPr>
          <w:rFonts w:hint="eastAsia" w:ascii="宋体" w:hAnsi="宋体"/>
          <w:szCs w:val="21"/>
        </w:rPr>
        <w:t xml:space="preserve"> 承包人违约的情形</w:t>
      </w:r>
    </w:p>
    <w:p>
      <w:pPr>
        <w:spacing w:line="360" w:lineRule="auto"/>
        <w:ind w:firstLine="420" w:firstLineChars="200"/>
        <w:rPr>
          <w:rFonts w:ascii="宋体" w:hAnsi="宋体"/>
          <w:szCs w:val="21"/>
        </w:rPr>
      </w:pPr>
      <w:r>
        <w:rPr>
          <w:rFonts w:hint="eastAsia" w:ascii="宋体" w:hAnsi="宋体"/>
          <w:szCs w:val="21"/>
        </w:rPr>
        <w:t>在履行合同过程中发生的下列情况之一的，属承包人违约：</w:t>
      </w:r>
    </w:p>
    <w:p>
      <w:pPr>
        <w:spacing w:line="360" w:lineRule="auto"/>
        <w:ind w:firstLine="420" w:firstLineChars="200"/>
      </w:pPr>
      <w:r>
        <w:rPr>
          <w:rFonts w:hint="eastAsia"/>
        </w:rPr>
        <w:t>（1）承包人的设计、承包人文件、实施和竣工的工程不符合法律以及合同约定；</w:t>
      </w:r>
    </w:p>
    <w:p>
      <w:pPr>
        <w:spacing w:line="360" w:lineRule="auto"/>
        <w:ind w:firstLine="420" w:firstLineChars="200"/>
      </w:pPr>
      <w:r>
        <w:rPr>
          <w:rFonts w:hint="eastAsia"/>
        </w:rPr>
        <w:t>（2）承包人违反第1.8 款或第4.3 款的约定，私自将合同的全部或部分权利转让给其他人，或私自将合同的全部或部分义务转移给其他人；</w:t>
      </w:r>
    </w:p>
    <w:p>
      <w:pPr>
        <w:spacing w:line="360" w:lineRule="auto"/>
        <w:ind w:firstLine="420" w:firstLineChars="200"/>
      </w:pPr>
      <w:r>
        <w:rPr>
          <w:rFonts w:hint="eastAsia"/>
        </w:rPr>
        <w:t>（3）承包人违反第6.3 款或第7.4 款的约定，未经监理人批准，私自将已按合同约定进入施工场地的施工设备、临时设施或材料撤离施工场地；</w:t>
      </w:r>
    </w:p>
    <w:p>
      <w:pPr>
        <w:spacing w:line="360" w:lineRule="auto"/>
        <w:ind w:firstLine="420" w:firstLineChars="200"/>
        <w:rPr>
          <w:rFonts w:hint="eastAsia"/>
        </w:rPr>
      </w:pPr>
      <w:r>
        <w:rPr>
          <w:rFonts w:hint="eastAsia"/>
        </w:rPr>
        <w:t>（4）承包人违反第6.5 款的约定使用了不合格材料或工程设备，工程质量达不到标准要求，又拒绝清除不合格工程；</w:t>
      </w:r>
    </w:p>
    <w:p>
      <w:pPr>
        <w:spacing w:line="360" w:lineRule="auto"/>
        <w:ind w:firstLine="420" w:firstLineChars="200"/>
      </w:pPr>
      <w:r>
        <w:rPr>
          <w:rFonts w:hint="eastAsia"/>
        </w:rPr>
        <w:t>（5）承包人未能按合同进度计划及时完成合同约定的工作，造成工期延误；</w:t>
      </w:r>
    </w:p>
    <w:p>
      <w:pPr>
        <w:spacing w:line="360" w:lineRule="auto"/>
        <w:ind w:firstLine="420" w:firstLineChars="200"/>
        <w:rPr>
          <w:rFonts w:hint="eastAsia"/>
        </w:rPr>
      </w:pPr>
      <w:r>
        <w:rPr>
          <w:rFonts w:hint="eastAsia"/>
        </w:rPr>
        <w:t>（6）由于承包人原因未能通过竣工试验或竣工后试验的；</w:t>
      </w:r>
    </w:p>
    <w:p>
      <w:pPr>
        <w:spacing w:line="360" w:lineRule="auto"/>
        <w:ind w:firstLine="420" w:firstLineChars="200"/>
        <w:rPr>
          <w:rFonts w:ascii="宋体" w:hAnsi="宋体"/>
          <w:szCs w:val="21"/>
        </w:rPr>
      </w:pPr>
      <w:r>
        <w:rPr>
          <w:rFonts w:hint="eastAsia"/>
        </w:rPr>
        <w:t>（7）承包人在</w:t>
      </w:r>
      <w:r>
        <w:rPr>
          <w:rFonts w:hint="eastAsia" w:ascii="宋体" w:hAnsi="宋体"/>
          <w:szCs w:val="21"/>
        </w:rPr>
        <w:t>缺陷责任期内，未能对工程接收证书所列的缺陷清单的内容或缺陷责任期内发生的缺陷进行修复，而又拒绝按监理人指示再进行修补；</w:t>
      </w:r>
    </w:p>
    <w:p>
      <w:pPr>
        <w:spacing w:line="360" w:lineRule="auto"/>
        <w:ind w:firstLine="420" w:firstLineChars="200"/>
      </w:pPr>
      <w:r>
        <w:rPr>
          <w:rFonts w:hint="eastAsia"/>
        </w:rPr>
        <w:t>（8）承包人无法继续履行或明确表示不履行或实质上已停止履行合同；</w:t>
      </w:r>
    </w:p>
    <w:p>
      <w:pPr>
        <w:spacing w:line="360" w:lineRule="auto"/>
        <w:ind w:firstLine="420" w:firstLineChars="200"/>
        <w:rPr>
          <w:rFonts w:ascii="宋体" w:hAnsi="宋体"/>
          <w:szCs w:val="21"/>
        </w:rPr>
      </w:pPr>
      <w:r>
        <w:rPr>
          <w:rFonts w:hint="eastAsia"/>
        </w:rPr>
        <w:t>（9）承</w:t>
      </w:r>
      <w:r>
        <w:rPr>
          <w:rFonts w:hint="eastAsia" w:ascii="宋体" w:hAnsi="宋体"/>
          <w:szCs w:val="21"/>
        </w:rPr>
        <w:t>包人不按合同约定履行义务的其他情况。</w:t>
      </w:r>
    </w:p>
    <w:p>
      <w:pPr>
        <w:spacing w:line="360" w:lineRule="auto"/>
        <w:ind w:firstLine="420" w:firstLineChars="200"/>
        <w:rPr>
          <w:rFonts w:ascii="宋体" w:hAnsi="宋体"/>
          <w:szCs w:val="21"/>
        </w:rPr>
      </w:pPr>
      <w:r>
        <w:rPr>
          <w:rFonts w:hint="eastAsia"/>
        </w:rPr>
        <w:t>22.1.2</w:t>
      </w:r>
      <w:r>
        <w:rPr>
          <w:rFonts w:hint="eastAsia" w:ascii="宋体" w:hAnsi="宋体"/>
          <w:szCs w:val="21"/>
        </w:rPr>
        <w:t xml:space="preserve"> 对承包人违约的处理</w:t>
      </w:r>
    </w:p>
    <w:p>
      <w:pPr>
        <w:spacing w:line="360" w:lineRule="auto"/>
        <w:ind w:firstLine="420" w:firstLineChars="200"/>
      </w:pPr>
      <w:r>
        <w:rPr>
          <w:rFonts w:hint="eastAsia"/>
        </w:rPr>
        <w:t>（1）承包人发生第22.1.1（6）目约定的违约情况时，按照发包人要求中的未能通过竣工/竣工后试验的损害进行赔偿。发生延期的，承包人应承担延期责任。</w:t>
      </w:r>
    </w:p>
    <w:p>
      <w:pPr>
        <w:spacing w:line="360" w:lineRule="auto"/>
        <w:ind w:firstLine="420" w:firstLineChars="200"/>
      </w:pPr>
      <w:r>
        <w:rPr>
          <w:rFonts w:hint="eastAsia"/>
        </w:rPr>
        <w:t>（2）承包人发生第22.1.1（8）目约定的违约情况时，发包人可通知承包人立即解除合同，并按第22.1.3项、第22.1.4项、第22.1.5项约定处理。</w:t>
      </w:r>
    </w:p>
    <w:p>
      <w:pPr>
        <w:spacing w:line="360" w:lineRule="auto"/>
        <w:ind w:firstLine="420" w:firstLineChars="200"/>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rFonts w:ascii="宋体" w:hAnsi="宋体"/>
          <w:szCs w:val="21"/>
        </w:rPr>
      </w:pPr>
      <w:r>
        <w:rPr>
          <w:rFonts w:hint="eastAsia"/>
        </w:rPr>
        <w:t xml:space="preserve">22.1.3 </w:t>
      </w:r>
      <w:r>
        <w:rPr>
          <w:rFonts w:hint="eastAsia" w:ascii="宋体" w:hAnsi="宋体"/>
          <w:szCs w:val="21"/>
        </w:rPr>
        <w:t>因承包人违约解除合同</w:t>
      </w:r>
    </w:p>
    <w:p>
      <w:pPr>
        <w:spacing w:line="360" w:lineRule="auto"/>
        <w:ind w:firstLine="420" w:firstLineChars="200"/>
        <w:rPr>
          <w:rFonts w:hint="eastAsia" w:ascii="宋体" w:hAnsi="宋体"/>
          <w:szCs w:val="21"/>
        </w:rPr>
      </w:pPr>
      <w:r>
        <w:rPr>
          <w:rFonts w:hint="eastAsia" w:ascii="宋体" w:hAnsi="宋体"/>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hAnsi="宋体"/>
          <w:szCs w:val="21"/>
        </w:rPr>
      </w:pPr>
      <w:r>
        <w:rPr>
          <w:rFonts w:hint="eastAsia"/>
        </w:rPr>
        <w:t xml:space="preserve">22.1.4 </w:t>
      </w:r>
      <w:r>
        <w:rPr>
          <w:rFonts w:hint="eastAsia" w:ascii="宋体" w:hAnsi="宋体"/>
          <w:szCs w:val="21"/>
        </w:rPr>
        <w:t>发包人发出合同解除通知后的估价、付款和结清</w:t>
      </w:r>
    </w:p>
    <w:p>
      <w:pPr>
        <w:spacing w:line="360" w:lineRule="auto"/>
        <w:ind w:firstLine="42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pPr>
      <w:r>
        <w:rPr>
          <w:rFonts w:hint="eastAsia"/>
        </w:rPr>
        <w:t>（2）发包人发出解除合同通知后，发包人有权暂停对承包人的一切付款，查清各项付款和已扣款金额，包括承包人应支付的违约金。</w:t>
      </w:r>
    </w:p>
    <w:p>
      <w:pPr>
        <w:spacing w:line="360" w:lineRule="auto"/>
        <w:ind w:firstLine="420" w:firstLineChars="200"/>
      </w:pPr>
      <w:r>
        <w:rPr>
          <w:rFonts w:hint="eastAsia"/>
        </w:rPr>
        <w:t>（3）发包人发出解除合同通知后，发包人有权按第23.4 款的约定向承包人索赔由于解除合同给发包人造成的损失。</w:t>
      </w:r>
    </w:p>
    <w:p>
      <w:pPr>
        <w:spacing w:line="360" w:lineRule="auto"/>
        <w:ind w:firstLine="420" w:firstLineChars="200"/>
      </w:pPr>
      <w:r>
        <w:rPr>
          <w:rFonts w:hint="eastAsia"/>
        </w:rPr>
        <w:t>（4）合同双方确认合同价款后，发包人颁发最终结清付款证书，并结清全部合同款项。</w:t>
      </w:r>
    </w:p>
    <w:p>
      <w:pPr>
        <w:spacing w:line="360" w:lineRule="auto"/>
        <w:ind w:firstLine="420" w:firstLineChars="200"/>
        <w:rPr>
          <w:rFonts w:ascii="宋体" w:hAnsi="宋体"/>
          <w:szCs w:val="21"/>
        </w:rPr>
      </w:pPr>
      <w:r>
        <w:rPr>
          <w:rFonts w:hint="eastAsia"/>
        </w:rPr>
        <w:t>（5）发包</w:t>
      </w:r>
      <w:r>
        <w:rPr>
          <w:rFonts w:hint="eastAsia" w:ascii="宋体" w:hAnsi="宋体"/>
          <w:szCs w:val="21"/>
        </w:rPr>
        <w:t>人和承包人未能就解除合同后的结清达成一致而形成争议的，按第</w:t>
      </w:r>
      <w:r>
        <w:rPr>
          <w:rFonts w:hint="eastAsia"/>
        </w:rPr>
        <w:t>24</w:t>
      </w:r>
      <w:r>
        <w:rPr>
          <w:rFonts w:hint="eastAsia" w:ascii="宋体" w:hAnsi="宋体"/>
          <w:szCs w:val="21"/>
        </w:rPr>
        <w:t>条的约定执行。</w:t>
      </w:r>
    </w:p>
    <w:p>
      <w:pPr>
        <w:spacing w:line="360" w:lineRule="auto"/>
        <w:ind w:firstLine="420" w:firstLineChars="200"/>
        <w:rPr>
          <w:rFonts w:ascii="宋体" w:hAnsi="宋体"/>
          <w:szCs w:val="21"/>
        </w:rPr>
      </w:pPr>
      <w:r>
        <w:rPr>
          <w:rFonts w:hint="eastAsia"/>
        </w:rPr>
        <w:t>22.1.5</w:t>
      </w:r>
      <w:r>
        <w:rPr>
          <w:rFonts w:hint="eastAsia" w:ascii="宋体" w:hAnsi="宋体"/>
          <w:szCs w:val="21"/>
        </w:rPr>
        <w:t xml:space="preserve"> 协议利益的转让</w:t>
      </w:r>
    </w:p>
    <w:p>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rFonts w:ascii="宋体" w:hAnsi="宋体"/>
          <w:szCs w:val="21"/>
        </w:rPr>
      </w:pPr>
      <w:r>
        <w:rPr>
          <w:rFonts w:hint="eastAsia"/>
        </w:rPr>
        <w:t>22.1.6</w:t>
      </w:r>
      <w:r>
        <w:rPr>
          <w:rFonts w:hint="eastAsia" w:ascii="宋体" w:hAnsi="宋体"/>
          <w:szCs w:val="21"/>
        </w:rPr>
        <w:t xml:space="preserve"> 紧急情况下无能力或不愿进行抢救</w:t>
      </w:r>
    </w:p>
    <w:p>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4"/>
        <w:spacing w:before="0" w:after="0" w:line="240" w:lineRule="auto"/>
        <w:ind w:firstLine="0" w:firstLineChars="0"/>
      </w:pPr>
      <w:bookmarkStart w:id="869" w:name="_Toc247514186"/>
      <w:bookmarkStart w:id="870" w:name="_Toc19616"/>
      <w:bookmarkStart w:id="871" w:name="_Toc247527787"/>
      <w:r>
        <w:rPr>
          <w:rFonts w:hint="eastAsia" w:ascii="Times New Roman" w:hAnsi="Times New Roman"/>
        </w:rPr>
        <w:t>22.2</w:t>
      </w:r>
      <w:r>
        <w:rPr>
          <w:rFonts w:hint="eastAsia"/>
        </w:rPr>
        <w:t xml:space="preserve"> 发包人违约</w:t>
      </w:r>
      <w:bookmarkEnd w:id="869"/>
      <w:bookmarkEnd w:id="870"/>
      <w:bookmarkEnd w:id="871"/>
    </w:p>
    <w:p>
      <w:pPr>
        <w:spacing w:line="360" w:lineRule="auto"/>
        <w:ind w:firstLine="420" w:firstLineChars="200"/>
        <w:rPr>
          <w:rFonts w:ascii="宋体" w:hAnsi="宋体"/>
          <w:szCs w:val="21"/>
        </w:rPr>
      </w:pPr>
      <w:r>
        <w:rPr>
          <w:rFonts w:hint="eastAsia"/>
        </w:rPr>
        <w:t>22.2.1</w:t>
      </w:r>
      <w:r>
        <w:rPr>
          <w:rFonts w:hint="eastAsia" w:ascii="宋体" w:hAnsi="宋体"/>
          <w:szCs w:val="21"/>
        </w:rPr>
        <w:t xml:space="preserve"> 发包人违约的情形</w:t>
      </w:r>
    </w:p>
    <w:p>
      <w:pPr>
        <w:spacing w:line="360" w:lineRule="auto"/>
        <w:ind w:firstLine="420" w:firstLineChars="200"/>
        <w:rPr>
          <w:rFonts w:ascii="宋体" w:hAnsi="宋体"/>
          <w:szCs w:val="21"/>
        </w:rPr>
      </w:pPr>
      <w:r>
        <w:rPr>
          <w:rFonts w:hint="eastAsia" w:ascii="宋体" w:hAnsi="宋体"/>
          <w:szCs w:val="21"/>
        </w:rPr>
        <w:t>在履行合同过程中发生下列情形之一的，属发包人违约：</w:t>
      </w:r>
    </w:p>
    <w:p>
      <w:pPr>
        <w:spacing w:line="360" w:lineRule="auto"/>
        <w:ind w:firstLine="420" w:firstLineChars="200"/>
      </w:pPr>
      <w:r>
        <w:rPr>
          <w:rFonts w:hint="eastAsia"/>
        </w:rPr>
        <w:t>（1）发包人未能按合同约定支付价款，或拖延、拒绝批准付款申请和支付凭证，导致付款延误；</w:t>
      </w:r>
    </w:p>
    <w:p>
      <w:pPr>
        <w:spacing w:line="360" w:lineRule="auto"/>
        <w:ind w:firstLine="420" w:firstLineChars="200"/>
      </w:pPr>
      <w:r>
        <w:rPr>
          <w:rFonts w:hint="eastAsia"/>
        </w:rPr>
        <w:t>（2）发包人原因造成停工；</w:t>
      </w:r>
    </w:p>
    <w:p>
      <w:pPr>
        <w:spacing w:line="360" w:lineRule="auto"/>
        <w:ind w:firstLine="420" w:firstLineChars="200"/>
      </w:pPr>
      <w:r>
        <w:rPr>
          <w:rFonts w:hint="eastAsia"/>
        </w:rPr>
        <w:t>（3）监理人无正当理由没有在约定期限内发出复工指示，导致承包人无法复工；</w:t>
      </w:r>
    </w:p>
    <w:p>
      <w:pPr>
        <w:spacing w:line="360" w:lineRule="auto"/>
        <w:ind w:firstLine="420" w:firstLineChars="200"/>
      </w:pPr>
      <w:r>
        <w:rPr>
          <w:rFonts w:hint="eastAsia"/>
        </w:rPr>
        <w:t>（4）发包人无法继续履行或明确表示不履行或实质上已停止履行合同；</w:t>
      </w:r>
    </w:p>
    <w:p>
      <w:pPr>
        <w:spacing w:line="360" w:lineRule="auto"/>
        <w:ind w:firstLine="420" w:firstLineChars="200"/>
        <w:rPr>
          <w:rFonts w:ascii="宋体" w:hAnsi="宋体"/>
          <w:szCs w:val="21"/>
        </w:rPr>
      </w:pPr>
      <w:r>
        <w:rPr>
          <w:rFonts w:hint="eastAsia"/>
        </w:rPr>
        <w:t>（5）发包人不履</w:t>
      </w:r>
      <w:r>
        <w:rPr>
          <w:rFonts w:hint="eastAsia" w:ascii="宋体" w:hAnsi="宋体"/>
          <w:szCs w:val="21"/>
        </w:rPr>
        <w:t>行合同约定其他义务。</w:t>
      </w:r>
    </w:p>
    <w:p>
      <w:pPr>
        <w:spacing w:line="360" w:lineRule="auto"/>
        <w:ind w:firstLine="420" w:firstLineChars="200"/>
        <w:rPr>
          <w:rFonts w:ascii="宋体" w:hAnsi="宋体"/>
          <w:szCs w:val="21"/>
        </w:rPr>
      </w:pPr>
      <w:r>
        <w:rPr>
          <w:rFonts w:hint="eastAsia"/>
        </w:rPr>
        <w:t xml:space="preserve">22.2.2 </w:t>
      </w:r>
      <w:r>
        <w:rPr>
          <w:rFonts w:hint="eastAsia" w:ascii="宋体" w:hAnsi="宋体"/>
          <w:szCs w:val="21"/>
        </w:rPr>
        <w:t>因发包人违约解除合同</w:t>
      </w:r>
    </w:p>
    <w:p>
      <w:pPr>
        <w:spacing w:line="360" w:lineRule="auto"/>
        <w:ind w:firstLine="420" w:firstLineChars="200"/>
      </w:pPr>
      <w:r>
        <w:rPr>
          <w:rFonts w:hint="eastAsia"/>
        </w:rPr>
        <w:t>（1）发生第22.2.1（4）目的违约情况时，承包人可书面通知发包人解除合同。</w:t>
      </w:r>
    </w:p>
    <w:p>
      <w:pPr>
        <w:spacing w:line="360" w:lineRule="auto"/>
        <w:ind w:firstLine="420" w:firstLineChars="200"/>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宋体" w:hAnsi="宋体"/>
          <w:szCs w:val="21"/>
        </w:rPr>
      </w:pPr>
      <w:r>
        <w:rPr>
          <w:rFonts w:hint="eastAsia"/>
        </w:rPr>
        <w:t>22.2.3</w:t>
      </w:r>
      <w:r>
        <w:rPr>
          <w:rFonts w:hint="eastAsia" w:ascii="宋体" w:hAnsi="宋体"/>
          <w:szCs w:val="21"/>
        </w:rPr>
        <w:t xml:space="preserve"> 解除合同后的付款</w:t>
      </w:r>
    </w:p>
    <w:p>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pPr>
      <w:r>
        <w:rPr>
          <w:rFonts w:hint="eastAsia"/>
        </w:rPr>
        <w:t>（1）承包人发出解除合同通知前所完成工作的价款；</w:t>
      </w:r>
    </w:p>
    <w:p>
      <w:pPr>
        <w:spacing w:line="360" w:lineRule="auto"/>
        <w:ind w:firstLine="420" w:firstLineChars="200"/>
      </w:pPr>
      <w:r>
        <w:rPr>
          <w:rFonts w:hint="eastAsia"/>
        </w:rPr>
        <w:t>（2）承包人为该工程施工订购并已付款的材料、工程设备和其他物品的金额。发包人付款后，该材料、工程设备和其他物品归发包人所有；</w:t>
      </w:r>
    </w:p>
    <w:p>
      <w:pPr>
        <w:spacing w:line="360" w:lineRule="auto"/>
        <w:ind w:firstLine="420" w:firstLineChars="200"/>
      </w:pPr>
      <w:r>
        <w:rPr>
          <w:rFonts w:hint="eastAsia"/>
        </w:rPr>
        <w:t>（3）承包人为完成工程所发生的，而发包人未支付的金额；</w:t>
      </w:r>
    </w:p>
    <w:p>
      <w:pPr>
        <w:spacing w:line="360" w:lineRule="auto"/>
        <w:ind w:firstLine="420" w:firstLineChars="200"/>
      </w:pPr>
      <w:r>
        <w:rPr>
          <w:rFonts w:hint="eastAsia"/>
        </w:rPr>
        <w:t>（4）承包人撤离施工场地以及遣散承包人人员的金额；</w:t>
      </w:r>
    </w:p>
    <w:p>
      <w:pPr>
        <w:spacing w:line="360" w:lineRule="auto"/>
        <w:ind w:firstLine="420" w:firstLineChars="200"/>
      </w:pPr>
      <w:r>
        <w:rPr>
          <w:rFonts w:hint="eastAsia"/>
        </w:rPr>
        <w:t>（5）因解除合同造成的承包人损失；</w:t>
      </w:r>
    </w:p>
    <w:p>
      <w:pPr>
        <w:spacing w:line="360" w:lineRule="auto"/>
        <w:ind w:firstLine="420" w:firstLineChars="200"/>
        <w:rPr>
          <w:rFonts w:ascii="宋体" w:hAnsi="宋体"/>
          <w:szCs w:val="21"/>
        </w:rPr>
      </w:pPr>
      <w:r>
        <w:rPr>
          <w:rFonts w:hint="eastAsia"/>
        </w:rPr>
        <w:t>（6）按合同</w:t>
      </w:r>
      <w:r>
        <w:rPr>
          <w:rFonts w:hint="eastAsia" w:ascii="宋体" w:hAnsi="宋体"/>
          <w:szCs w:val="21"/>
        </w:rPr>
        <w:t>约定在承包人发出解除合同通知前应支付给承包人的其他金额。</w:t>
      </w:r>
    </w:p>
    <w:p>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pPr>
        <w:spacing w:line="360" w:lineRule="auto"/>
        <w:ind w:firstLine="420" w:firstLineChars="200"/>
        <w:rPr>
          <w:rFonts w:ascii="宋体" w:hAnsi="宋体"/>
          <w:szCs w:val="21"/>
        </w:rPr>
      </w:pPr>
      <w:r>
        <w:rPr>
          <w:rFonts w:hint="eastAsia"/>
        </w:rPr>
        <w:t>22.2.4</w:t>
      </w:r>
      <w:r>
        <w:rPr>
          <w:rFonts w:hint="eastAsia" w:ascii="宋体" w:hAnsi="宋体"/>
          <w:szCs w:val="21"/>
        </w:rPr>
        <w:t xml:space="preserve"> 解除合同后的承包人撤离</w:t>
      </w:r>
    </w:p>
    <w:p>
      <w:pPr>
        <w:spacing w:line="360" w:lineRule="auto"/>
        <w:ind w:firstLine="420" w:firstLineChars="200"/>
        <w:rPr>
          <w:rFonts w:ascii="宋体" w:hAnsi="宋体"/>
          <w:szCs w:val="21"/>
        </w:rPr>
      </w:pPr>
      <w:r>
        <w:rPr>
          <w:rFonts w:hint="eastAsia" w:ascii="宋体" w:hAnsi="宋体"/>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ascii="宋体" w:hAnsi="宋体"/>
          <w:szCs w:val="21"/>
        </w:rPr>
        <w:t>约定，发包人应为承包人撤出提供必要条件并办理移交手续。</w:t>
      </w:r>
    </w:p>
    <w:p>
      <w:pPr>
        <w:pStyle w:val="4"/>
        <w:spacing w:before="0" w:after="0" w:line="240" w:lineRule="auto"/>
        <w:ind w:firstLine="0" w:firstLineChars="0"/>
      </w:pPr>
      <w:bookmarkStart w:id="872" w:name="_Toc247514187"/>
      <w:bookmarkStart w:id="873" w:name="_Toc247527788"/>
      <w:bookmarkStart w:id="874" w:name="_Toc7086"/>
      <w:r>
        <w:rPr>
          <w:rFonts w:hint="eastAsia" w:ascii="Times New Roman" w:hAnsi="Times New Roman"/>
        </w:rPr>
        <w:t>22.3</w:t>
      </w:r>
      <w:r>
        <w:rPr>
          <w:rFonts w:hint="eastAsia"/>
        </w:rPr>
        <w:t xml:space="preserve"> 第三人造成的违约</w:t>
      </w:r>
      <w:bookmarkEnd w:id="872"/>
      <w:bookmarkEnd w:id="873"/>
      <w:bookmarkEnd w:id="874"/>
    </w:p>
    <w:p>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pPr>
        <w:pStyle w:val="3"/>
        <w:spacing w:before="0" w:after="0" w:line="240" w:lineRule="auto"/>
      </w:pPr>
      <w:bookmarkStart w:id="875" w:name="_Toc29169"/>
      <w:bookmarkStart w:id="876" w:name="_Toc247514188"/>
      <w:bookmarkStart w:id="877" w:name="_Toc247527789"/>
      <w:bookmarkStart w:id="878" w:name="_Toc184635120"/>
      <w:r>
        <w:rPr>
          <w:rFonts w:hint="eastAsia"/>
        </w:rPr>
        <w:t>23. 索赔</w:t>
      </w:r>
      <w:bookmarkEnd w:id="875"/>
      <w:bookmarkEnd w:id="876"/>
      <w:bookmarkEnd w:id="877"/>
      <w:bookmarkEnd w:id="878"/>
    </w:p>
    <w:p>
      <w:pPr>
        <w:pStyle w:val="4"/>
        <w:spacing w:before="0" w:after="0" w:line="240" w:lineRule="auto"/>
        <w:ind w:firstLine="0" w:firstLineChars="0"/>
      </w:pPr>
      <w:bookmarkStart w:id="879" w:name="_Toc25747"/>
      <w:bookmarkStart w:id="880" w:name="_Toc247514189"/>
      <w:bookmarkStart w:id="881" w:name="_Toc247527790"/>
      <w:r>
        <w:rPr>
          <w:rFonts w:hint="eastAsia" w:ascii="Times New Roman" w:hAnsi="Times New Roman"/>
        </w:rPr>
        <w:t>23.1</w:t>
      </w:r>
      <w:r>
        <w:rPr>
          <w:rFonts w:hint="eastAsia"/>
        </w:rPr>
        <w:t xml:space="preserve"> 承包人索赔的提出</w:t>
      </w:r>
      <w:bookmarkEnd w:id="879"/>
      <w:bookmarkEnd w:id="880"/>
      <w:bookmarkEnd w:id="881"/>
    </w:p>
    <w:p>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pPr>
        <w:spacing w:line="360" w:lineRule="auto"/>
        <w:ind w:firstLine="420" w:firstLineChars="200"/>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360" w:lineRule="auto"/>
        <w:ind w:firstLine="420" w:firstLineChars="200"/>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pPr>
      <w:r>
        <w:rPr>
          <w:rFonts w:hint="eastAsia"/>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宋体" w:hAnsi="宋体"/>
          <w:szCs w:val="21"/>
        </w:rPr>
      </w:pPr>
      <w:r>
        <w:rPr>
          <w:rFonts w:hint="eastAsia"/>
        </w:rPr>
        <w:t>（4）</w:t>
      </w:r>
      <w:r>
        <w:rPr>
          <w:rFonts w:hint="eastAsia" w:ascii="宋体" w:hAnsi="宋体"/>
          <w:szCs w:val="21"/>
        </w:rPr>
        <w:t>在索赔事件影响结束后的28 天内，承包人应向监理人递交最终索赔通知书，说明最终要求索赔的追加付款金额和延长的工期，并附必要的记录和证明材料。</w:t>
      </w:r>
    </w:p>
    <w:p>
      <w:pPr>
        <w:pStyle w:val="4"/>
        <w:spacing w:before="0" w:after="0" w:line="240" w:lineRule="auto"/>
        <w:ind w:firstLine="0" w:firstLineChars="0"/>
      </w:pPr>
      <w:bookmarkStart w:id="882" w:name="_Toc247527791"/>
      <w:bookmarkStart w:id="883" w:name="_Toc11610"/>
      <w:bookmarkStart w:id="884" w:name="_Toc247514190"/>
      <w:r>
        <w:rPr>
          <w:rFonts w:hint="eastAsia" w:ascii="Times New Roman" w:hAnsi="Times New Roman"/>
        </w:rPr>
        <w:t>23.2</w:t>
      </w:r>
      <w:r>
        <w:rPr>
          <w:rFonts w:hint="eastAsia"/>
        </w:rPr>
        <w:t xml:space="preserve"> 承包人索赔处理程序</w:t>
      </w:r>
      <w:bookmarkEnd w:id="882"/>
      <w:bookmarkEnd w:id="883"/>
      <w:bookmarkEnd w:id="884"/>
    </w:p>
    <w:p>
      <w:pPr>
        <w:spacing w:line="360" w:lineRule="auto"/>
        <w:ind w:firstLine="420" w:firstLineChars="200"/>
      </w:pPr>
      <w:r>
        <w:rPr>
          <w:rFonts w:hint="eastAsia"/>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rFonts w:ascii="宋体" w:hAnsi="宋体"/>
          <w:szCs w:val="21"/>
        </w:rPr>
      </w:pPr>
      <w:r>
        <w:rPr>
          <w:rFonts w:hint="eastAsia"/>
        </w:rPr>
        <w:t>（3）承包人接受索赔处</w:t>
      </w:r>
      <w:r>
        <w:rPr>
          <w:rFonts w:hint="eastAsia" w:ascii="宋体" w:hAnsi="宋体"/>
          <w:szCs w:val="21"/>
        </w:rPr>
        <w:t>理结果的，发包人应在作出索赔处理结果答复后28 天内完成赔付。承包人不接受索赔处理结果的，按第24条的约定执行。</w:t>
      </w:r>
    </w:p>
    <w:p>
      <w:pPr>
        <w:pStyle w:val="4"/>
        <w:spacing w:before="0" w:after="0" w:line="240" w:lineRule="auto"/>
        <w:ind w:firstLine="0" w:firstLineChars="0"/>
      </w:pPr>
      <w:bookmarkStart w:id="885" w:name="_Toc11822"/>
      <w:bookmarkStart w:id="886" w:name="_Toc247514191"/>
      <w:bookmarkStart w:id="887" w:name="_Toc247527792"/>
      <w:r>
        <w:rPr>
          <w:rFonts w:hint="eastAsia" w:ascii="Times New Roman" w:hAnsi="Times New Roman"/>
        </w:rPr>
        <w:t>23.3</w:t>
      </w:r>
      <w:r>
        <w:rPr>
          <w:rFonts w:hint="eastAsia"/>
        </w:rPr>
        <w:t xml:space="preserve"> 承包人提出索赔的期限</w:t>
      </w:r>
      <w:bookmarkEnd w:id="885"/>
      <w:bookmarkEnd w:id="886"/>
      <w:bookmarkEnd w:id="887"/>
    </w:p>
    <w:p>
      <w:pPr>
        <w:spacing w:line="360" w:lineRule="auto"/>
        <w:ind w:firstLine="420" w:firstLineChars="200"/>
        <w:rPr>
          <w:rFonts w:ascii="宋体" w:hAnsi="宋体"/>
          <w:szCs w:val="21"/>
        </w:rPr>
      </w:pPr>
      <w:r>
        <w:rPr>
          <w:rFonts w:hint="eastAsia"/>
        </w:rPr>
        <w:t>23.3.1</w:t>
      </w:r>
      <w:r>
        <w:rPr>
          <w:rFonts w:hint="eastAsia" w:ascii="宋体" w:hAnsi="宋体"/>
          <w:szCs w:val="21"/>
        </w:rPr>
        <w:t xml:space="preserve"> 承包人按</w:t>
      </w:r>
      <w:r>
        <w:rPr>
          <w:rFonts w:hint="eastAsia"/>
        </w:rPr>
        <w:t xml:space="preserve">第17.5 </w:t>
      </w:r>
      <w:r>
        <w:rPr>
          <w:rFonts w:hint="eastAsia" w:ascii="宋体" w:hAnsi="宋体"/>
          <w:szCs w:val="21"/>
        </w:rPr>
        <w:t>款的约定接受了竣工付款证书后，应被认为已无权再提出在合同工程接收证书颁发前所发生的任何索赔。</w:t>
      </w:r>
    </w:p>
    <w:p>
      <w:pPr>
        <w:spacing w:line="360" w:lineRule="auto"/>
        <w:ind w:firstLine="420" w:firstLineChars="200"/>
        <w:rPr>
          <w:rFonts w:ascii="宋体" w:hAnsi="宋体"/>
          <w:szCs w:val="21"/>
        </w:rPr>
      </w:pPr>
      <w:r>
        <w:rPr>
          <w:rFonts w:hint="eastAsia"/>
        </w:rPr>
        <w:t xml:space="preserve">23.3.2 </w:t>
      </w:r>
      <w:r>
        <w:rPr>
          <w:rFonts w:hint="eastAsia" w:ascii="宋体" w:hAnsi="宋体"/>
          <w:szCs w:val="21"/>
        </w:rPr>
        <w:t>承包人按</w:t>
      </w:r>
      <w:r>
        <w:rPr>
          <w:rFonts w:hint="eastAsia"/>
        </w:rPr>
        <w:t>第17.6 款</w:t>
      </w:r>
      <w:r>
        <w:rPr>
          <w:rFonts w:hint="eastAsia" w:ascii="宋体" w:hAnsi="宋体"/>
          <w:szCs w:val="21"/>
        </w:rPr>
        <w:t>的约定提交的最终结清申请单中，只限于提出工程接收证书颁发后发生的索赔。提出索赔的期限自接受最终结清证书时终止。</w:t>
      </w:r>
    </w:p>
    <w:p>
      <w:pPr>
        <w:pStyle w:val="4"/>
        <w:spacing w:before="0" w:after="0" w:line="240" w:lineRule="auto"/>
        <w:ind w:firstLine="0" w:firstLineChars="0"/>
      </w:pPr>
      <w:bookmarkStart w:id="888" w:name="_Toc8876"/>
      <w:bookmarkStart w:id="889" w:name="_Toc247514192"/>
      <w:bookmarkStart w:id="890" w:name="_Toc247527793"/>
      <w:r>
        <w:rPr>
          <w:rFonts w:hint="eastAsia" w:ascii="Times New Roman" w:hAnsi="Times New Roman"/>
        </w:rPr>
        <w:t>23.4</w:t>
      </w:r>
      <w:r>
        <w:rPr>
          <w:rFonts w:hint="eastAsia"/>
        </w:rPr>
        <w:t xml:space="preserve"> 发包人的索赔</w:t>
      </w:r>
      <w:bookmarkEnd w:id="888"/>
      <w:bookmarkEnd w:id="889"/>
      <w:bookmarkEnd w:id="890"/>
    </w:p>
    <w:p>
      <w:pPr>
        <w:spacing w:line="360" w:lineRule="auto"/>
        <w:ind w:firstLine="420" w:firstLineChars="200"/>
        <w:rPr>
          <w:rFonts w:ascii="宋体" w:hAnsi="宋体"/>
          <w:szCs w:val="21"/>
        </w:rPr>
      </w:pPr>
      <w:r>
        <w:rPr>
          <w:rFonts w:hint="eastAsia"/>
        </w:rPr>
        <w:t>23.4.1</w:t>
      </w:r>
      <w:r>
        <w:rPr>
          <w:rFonts w:hint="eastAsia" w:ascii="宋体" w:hAnsi="宋体"/>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ascii="宋体" w:hAnsi="宋体"/>
          <w:szCs w:val="21"/>
        </w:rPr>
        <w:t>款的约定相同，要求延长缺陷责任期的通知应在缺陷责任期届满前发出。</w:t>
      </w:r>
    </w:p>
    <w:p>
      <w:pPr>
        <w:spacing w:line="360" w:lineRule="auto"/>
        <w:ind w:firstLine="420" w:firstLineChars="200"/>
        <w:rPr>
          <w:rFonts w:ascii="宋体" w:hAnsi="宋体"/>
          <w:szCs w:val="21"/>
        </w:rPr>
      </w:pPr>
      <w:r>
        <w:rPr>
          <w:rFonts w:hint="eastAsia"/>
        </w:rPr>
        <w:t>23.4.2</w:t>
      </w:r>
      <w:r>
        <w:rPr>
          <w:rFonts w:hint="eastAsia" w:ascii="宋体" w:hAnsi="宋体"/>
          <w:szCs w:val="21"/>
        </w:rPr>
        <w:t xml:space="preserve"> 发包人按</w:t>
      </w:r>
      <w:r>
        <w:rPr>
          <w:rFonts w:hint="eastAsia"/>
        </w:rPr>
        <w:t>第3.5 款商</w:t>
      </w:r>
      <w:r>
        <w:rPr>
          <w:rFonts w:hint="eastAsia" w:ascii="宋体" w:hAnsi="宋体"/>
          <w:szCs w:val="21"/>
        </w:rPr>
        <w:t>定或确定发包人从承包人处得到赔付的金额和（或）缺陷责任期的延长期。承包人应付给发包人的金额可从拟支付给承包人的合同价款中扣除，或由承包人以其他方式支付给发包人。</w:t>
      </w:r>
    </w:p>
    <w:p>
      <w:pPr>
        <w:pStyle w:val="3"/>
        <w:spacing w:before="0" w:after="0" w:line="240" w:lineRule="auto"/>
      </w:pPr>
      <w:bookmarkStart w:id="891" w:name="_Toc1778"/>
      <w:bookmarkStart w:id="892" w:name="_Toc184635121"/>
      <w:bookmarkStart w:id="893" w:name="_Toc247514193"/>
      <w:bookmarkStart w:id="894" w:name="_Toc247527794"/>
      <w:r>
        <w:rPr>
          <w:rFonts w:hint="eastAsia"/>
        </w:rPr>
        <w:t>24. 争议的解决</w:t>
      </w:r>
      <w:bookmarkEnd w:id="891"/>
      <w:bookmarkEnd w:id="892"/>
      <w:bookmarkEnd w:id="893"/>
      <w:bookmarkEnd w:id="894"/>
    </w:p>
    <w:p>
      <w:pPr>
        <w:pStyle w:val="4"/>
        <w:spacing w:before="0" w:after="0" w:line="240" w:lineRule="auto"/>
        <w:ind w:firstLine="0" w:firstLineChars="0"/>
      </w:pPr>
      <w:bookmarkStart w:id="895" w:name="_Toc247514194"/>
      <w:bookmarkStart w:id="896" w:name="_Toc24777"/>
      <w:bookmarkStart w:id="897" w:name="_Toc247527795"/>
      <w:r>
        <w:rPr>
          <w:rFonts w:hint="eastAsia" w:ascii="Times New Roman" w:hAnsi="Times New Roman"/>
        </w:rPr>
        <w:t>24.1</w:t>
      </w:r>
      <w:r>
        <w:rPr>
          <w:rFonts w:hint="eastAsia"/>
        </w:rPr>
        <w:t xml:space="preserve"> 争议的解决方式</w:t>
      </w:r>
      <w:bookmarkEnd w:id="895"/>
      <w:bookmarkEnd w:id="896"/>
      <w:bookmarkEnd w:id="897"/>
    </w:p>
    <w:p>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pPr>
      <w:r>
        <w:rPr>
          <w:rFonts w:hint="eastAsia"/>
        </w:rPr>
        <w:t>（1）向约定的仲裁委员会申请仲裁；</w:t>
      </w:r>
    </w:p>
    <w:p>
      <w:pPr>
        <w:spacing w:line="360" w:lineRule="auto"/>
        <w:ind w:firstLine="420" w:firstLineChars="200"/>
        <w:rPr>
          <w:rFonts w:ascii="宋体" w:hAnsi="宋体"/>
          <w:szCs w:val="21"/>
        </w:rPr>
      </w:pPr>
      <w:r>
        <w:rPr>
          <w:rFonts w:hint="eastAsia"/>
        </w:rPr>
        <w:t>（2）向有管</w:t>
      </w:r>
      <w:r>
        <w:rPr>
          <w:rFonts w:hint="eastAsia" w:ascii="宋体" w:hAnsi="宋体"/>
          <w:szCs w:val="21"/>
        </w:rPr>
        <w:t>辖权的人民法院提起诉讼。</w:t>
      </w:r>
    </w:p>
    <w:p>
      <w:pPr>
        <w:pStyle w:val="4"/>
        <w:spacing w:before="0" w:after="0" w:line="240" w:lineRule="auto"/>
        <w:ind w:firstLine="0" w:firstLineChars="0"/>
      </w:pPr>
      <w:bookmarkStart w:id="898" w:name="_Toc247527796"/>
      <w:bookmarkStart w:id="899" w:name="_Toc247514195"/>
      <w:bookmarkStart w:id="900" w:name="_Toc7033"/>
      <w:r>
        <w:rPr>
          <w:rFonts w:hint="eastAsia" w:ascii="Times New Roman" w:hAnsi="Times New Roman"/>
        </w:rPr>
        <w:t>24.2</w:t>
      </w:r>
      <w:r>
        <w:rPr>
          <w:rFonts w:hint="eastAsia"/>
        </w:rPr>
        <w:t xml:space="preserve"> 友好解决</w:t>
      </w:r>
      <w:bookmarkEnd w:id="898"/>
      <w:bookmarkEnd w:id="899"/>
      <w:bookmarkEnd w:id="900"/>
    </w:p>
    <w:p>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pPr>
        <w:pStyle w:val="4"/>
        <w:spacing w:before="0" w:after="0" w:line="240" w:lineRule="auto"/>
        <w:ind w:firstLine="0" w:firstLineChars="0"/>
      </w:pPr>
      <w:bookmarkStart w:id="901" w:name="_Toc247514196"/>
      <w:bookmarkStart w:id="902" w:name="_Toc247527797"/>
      <w:bookmarkStart w:id="903" w:name="_Toc15934"/>
      <w:r>
        <w:rPr>
          <w:rFonts w:hint="eastAsia" w:ascii="Times New Roman" w:hAnsi="Times New Roman"/>
        </w:rPr>
        <w:t>24.3</w:t>
      </w:r>
      <w:r>
        <w:rPr>
          <w:rFonts w:hint="eastAsia"/>
        </w:rPr>
        <w:t xml:space="preserve"> 争议评审</w:t>
      </w:r>
      <w:bookmarkEnd w:id="901"/>
      <w:bookmarkEnd w:id="902"/>
      <w:bookmarkEnd w:id="903"/>
    </w:p>
    <w:p>
      <w:pPr>
        <w:spacing w:line="360" w:lineRule="auto"/>
        <w:ind w:firstLine="420" w:firstLineChars="200"/>
        <w:rPr>
          <w:rFonts w:ascii="宋体" w:hAnsi="宋体"/>
          <w:szCs w:val="21"/>
        </w:rPr>
      </w:pPr>
      <w:r>
        <w:rPr>
          <w:rFonts w:hint="eastAsia"/>
        </w:rPr>
        <w:t>24.3.1</w:t>
      </w:r>
      <w:r>
        <w:rPr>
          <w:rFonts w:hint="eastAsia" w:ascii="宋体" w:hAnsi="宋体"/>
          <w:szCs w:val="21"/>
        </w:rPr>
        <w:t xml:space="preserve">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rFonts w:ascii="宋体" w:hAnsi="宋体"/>
          <w:szCs w:val="21"/>
        </w:rPr>
      </w:pPr>
      <w:r>
        <w:rPr>
          <w:rFonts w:hint="eastAsia"/>
        </w:rPr>
        <w:t>24.3.2</w:t>
      </w:r>
      <w:r>
        <w:rPr>
          <w:rFonts w:hint="eastAsia" w:ascii="宋体" w:hAnsi="宋体"/>
          <w:szCs w:val="21"/>
        </w:rPr>
        <w:t xml:space="preserve">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hAnsi="宋体"/>
          <w:szCs w:val="21"/>
        </w:rPr>
      </w:pPr>
      <w:r>
        <w:rPr>
          <w:rFonts w:hint="eastAsia"/>
        </w:rPr>
        <w:t>24.3.3</w:t>
      </w:r>
      <w:r>
        <w:rPr>
          <w:rFonts w:hint="eastAsia" w:ascii="宋体" w:hAnsi="宋体"/>
          <w:szCs w:val="21"/>
        </w:rPr>
        <w:t xml:space="preserve"> 被申请人在收到申请人评审申请报告副本后的28 天内，向争议评审组提交一份答辩报告，并附证明材料。被申请人应将答辩报告的副本同时提交给申请人和监理人。</w:t>
      </w:r>
    </w:p>
    <w:p>
      <w:pPr>
        <w:spacing w:line="360" w:lineRule="auto"/>
        <w:ind w:firstLine="420" w:firstLineChars="200"/>
        <w:rPr>
          <w:rFonts w:ascii="宋体" w:hAnsi="宋体"/>
          <w:szCs w:val="21"/>
        </w:rPr>
      </w:pPr>
      <w:r>
        <w:rPr>
          <w:rFonts w:hint="eastAsia"/>
        </w:rPr>
        <w:t>24.3.4</w:t>
      </w:r>
      <w:r>
        <w:rPr>
          <w:rFonts w:hint="eastAsia" w:ascii="宋体" w:hAnsi="宋体"/>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rFonts w:ascii="宋体" w:hAnsi="宋体"/>
          <w:szCs w:val="21"/>
        </w:rPr>
      </w:pPr>
      <w:r>
        <w:rPr>
          <w:rFonts w:hint="eastAsia"/>
        </w:rPr>
        <w:t>24.3.5</w:t>
      </w:r>
      <w:r>
        <w:rPr>
          <w:rFonts w:hint="eastAsia" w:ascii="宋体" w:hAnsi="宋体"/>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hAnsi="宋体"/>
          <w:szCs w:val="21"/>
        </w:rPr>
      </w:pPr>
      <w:r>
        <w:rPr>
          <w:rFonts w:hint="eastAsia"/>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pPr>
        <w:spacing w:line="360" w:lineRule="auto"/>
        <w:ind w:firstLine="420" w:firstLineChars="200"/>
        <w:rPr>
          <w:rFonts w:ascii="宋体" w:hAnsi="宋体"/>
          <w:szCs w:val="21"/>
        </w:rPr>
      </w:pPr>
      <w:r>
        <w:rPr>
          <w:rFonts w:hint="eastAsia"/>
        </w:rPr>
        <w:t>24.3.7</w:t>
      </w:r>
      <w:r>
        <w:rPr>
          <w:rFonts w:hint="eastAsia" w:ascii="宋体" w:hAnsi="宋体"/>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3"/>
        <w:spacing w:before="0" w:after="0" w:line="240" w:lineRule="auto"/>
        <w:jc w:val="center"/>
        <w:rPr>
          <w:rFonts w:hint="eastAsia"/>
        </w:rPr>
        <w:sectPr>
          <w:pgSz w:w="11906" w:h="16838"/>
          <w:pgMar w:top="1418" w:right="1134" w:bottom="1418" w:left="1134" w:header="851" w:footer="992" w:gutter="0"/>
          <w:pgNumType w:start="1"/>
          <w:cols w:space="720" w:num="1"/>
          <w:docGrid w:type="lines" w:linePitch="312" w:charSpace="0"/>
        </w:sectPr>
      </w:pPr>
      <w:bookmarkStart w:id="904" w:name="_Toc184635122"/>
      <w:bookmarkStart w:id="905" w:name="_Toc247527798"/>
      <w:bookmarkStart w:id="906" w:name="_Toc247514197"/>
      <w:r>
        <w:rPr>
          <w:rFonts w:ascii="宋体" w:hAnsi="宋体"/>
          <w:szCs w:val="21"/>
        </w:rPr>
        <w:br w:type="page"/>
      </w:r>
      <w:bookmarkStart w:id="907" w:name="_Toc6947"/>
      <w:r>
        <w:rPr>
          <w:rFonts w:hint="eastAsia"/>
        </w:rPr>
        <w:t>第二节 专用合同条款</w:t>
      </w:r>
      <w:bookmarkEnd w:id="904"/>
      <w:bookmarkEnd w:id="905"/>
      <w:bookmarkEnd w:id="906"/>
      <w:r>
        <w:rPr>
          <w:rFonts w:hint="eastAsia"/>
        </w:rPr>
        <w:t>（略）</w:t>
      </w:r>
      <w:bookmarkEnd w:id="907"/>
    </w:p>
    <w:p>
      <w:pPr>
        <w:jc w:val="center"/>
        <w:rPr>
          <w:rFonts w:hint="eastAsia" w:ascii="Arial" w:hAnsi="Arial" w:eastAsia="黑体"/>
          <w:b/>
          <w:bCs/>
          <w:sz w:val="32"/>
          <w:szCs w:val="32"/>
        </w:rPr>
        <w:sectPr>
          <w:pgSz w:w="11906" w:h="16838"/>
          <w:pgMar w:top="1418" w:right="1134" w:bottom="1418" w:left="1134" w:header="851" w:footer="992" w:gutter="0"/>
          <w:cols w:space="720" w:num="1"/>
          <w:docGrid w:type="lines" w:linePitch="312" w:charSpace="0"/>
        </w:sectPr>
      </w:pPr>
      <w:bookmarkStart w:id="908" w:name="_Toc247514198"/>
      <w:bookmarkStart w:id="909" w:name="_Toc247527799"/>
      <w:bookmarkStart w:id="910" w:name="_Toc184635123"/>
      <w:r>
        <w:rPr>
          <w:rFonts w:hint="eastAsia" w:ascii="Arial" w:hAnsi="Arial" w:eastAsia="黑体"/>
          <w:b/>
          <w:bCs/>
          <w:sz w:val="32"/>
          <w:szCs w:val="32"/>
        </w:rPr>
        <w:t>第三节 合同附件格式</w:t>
      </w:r>
      <w:bookmarkEnd w:id="908"/>
      <w:bookmarkEnd w:id="909"/>
      <w:bookmarkEnd w:id="910"/>
      <w:r>
        <w:rPr>
          <w:rFonts w:hint="eastAsia" w:ascii="Arial" w:hAnsi="Arial" w:eastAsia="黑体"/>
          <w:b/>
          <w:bCs/>
          <w:sz w:val="32"/>
          <w:szCs w:val="32"/>
        </w:rPr>
        <w:t>（略）</w:t>
      </w:r>
    </w:p>
    <w:bookmarkEnd w:id="387"/>
    <w:bookmarkEnd w:id="388"/>
    <w:bookmarkEnd w:id="389"/>
    <w:p>
      <w:pPr>
        <w:pStyle w:val="4"/>
        <w:spacing w:before="0" w:after="0" w:line="240" w:lineRule="auto"/>
        <w:ind w:firstLine="0" w:firstLineChars="0"/>
      </w:pPr>
      <w:bookmarkStart w:id="911" w:name="_Toc152042547"/>
      <w:bookmarkStart w:id="912" w:name="_Toc247527800"/>
      <w:bookmarkStart w:id="913" w:name="_Toc15302"/>
      <w:bookmarkStart w:id="914" w:name="_Toc247514199"/>
      <w:bookmarkStart w:id="915" w:name="_Toc152045768"/>
      <w:bookmarkStart w:id="916" w:name="_Toc144974827"/>
      <w:r>
        <w:rPr>
          <w:rFonts w:hint="eastAsia"/>
        </w:rPr>
        <w:t>附件一：合同协议书</w:t>
      </w:r>
      <w:bookmarkEnd w:id="911"/>
      <w:bookmarkEnd w:id="912"/>
      <w:bookmarkEnd w:id="913"/>
      <w:bookmarkEnd w:id="914"/>
      <w:bookmarkEnd w:id="915"/>
      <w:bookmarkEnd w:id="916"/>
    </w:p>
    <w:p>
      <w:pPr>
        <w:spacing w:line="400" w:lineRule="exact"/>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u w:val="single"/>
        </w:rPr>
        <w:t xml:space="preserve">       </w:t>
      </w:r>
      <w:r>
        <w:rPr>
          <w:rFonts w:hint="eastAsia"/>
          <w:szCs w:val="21"/>
          <w:u w:val="single"/>
        </w:rPr>
        <w:t xml:space="preserve">  </w:t>
      </w: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rFonts w:hint="eastAsia"/>
          <w:szCs w:val="21"/>
        </w:rPr>
        <w:t>设计</w:t>
      </w:r>
      <w:r>
        <w:rPr>
          <w:szCs w:val="21"/>
        </w:rPr>
        <w:t>施工</w:t>
      </w:r>
      <w:r>
        <w:rPr>
          <w:rFonts w:hint="eastAsia"/>
          <w:szCs w:val="21"/>
        </w:rPr>
        <w:t>总承包</w:t>
      </w:r>
      <w:r>
        <w:rPr>
          <w:szCs w:val="21"/>
        </w:rPr>
        <w:t>投标。发包人和承包人共同达成如下协议。</w:t>
      </w:r>
    </w:p>
    <w:p>
      <w:pPr>
        <w:spacing w:line="440" w:lineRule="exact"/>
        <w:ind w:firstLine="359" w:firstLineChars="171"/>
      </w:pPr>
      <w:bookmarkStart w:id="917" w:name="_Toc144974828"/>
      <w:bookmarkStart w:id="918" w:name="_Toc152042548"/>
      <w:r>
        <w:rPr>
          <w:szCs w:val="21"/>
        </w:rPr>
        <w:t>1. 本协议书与下列文件一起构成合</w:t>
      </w:r>
      <w:r>
        <w:t>同文件：</w:t>
      </w:r>
      <w:bookmarkEnd w:id="917"/>
      <w:bookmarkEnd w:id="918"/>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w:t>
      </w:r>
      <w:r>
        <w:rPr>
          <w:rFonts w:hint="eastAsia"/>
          <w:szCs w:val="21"/>
        </w:rPr>
        <w:t>发包人</w:t>
      </w:r>
      <w:r>
        <w:rPr>
          <w:szCs w:val="21"/>
        </w:rPr>
        <w:t>要求；</w:t>
      </w:r>
    </w:p>
    <w:p>
      <w:pPr>
        <w:spacing w:line="440" w:lineRule="exact"/>
        <w:ind w:firstLine="718" w:firstLineChars="342"/>
        <w:rPr>
          <w:szCs w:val="21"/>
        </w:rPr>
      </w:pPr>
      <w:r>
        <w:rPr>
          <w:szCs w:val="21"/>
        </w:rPr>
        <w:t>（6）</w:t>
      </w:r>
      <w:r>
        <w:rPr>
          <w:rFonts w:hint="eastAsia"/>
          <w:szCs w:val="21"/>
        </w:rPr>
        <w:t>价格清单</w:t>
      </w:r>
      <w:r>
        <w:rPr>
          <w:szCs w:val="21"/>
        </w:rPr>
        <w:t>；</w:t>
      </w:r>
    </w:p>
    <w:p>
      <w:pPr>
        <w:spacing w:line="440" w:lineRule="exact"/>
        <w:ind w:firstLine="718" w:firstLineChars="342"/>
        <w:rPr>
          <w:szCs w:val="21"/>
        </w:rPr>
      </w:pPr>
      <w:r>
        <w:rPr>
          <w:szCs w:val="21"/>
        </w:rPr>
        <w:t>（7）</w:t>
      </w:r>
      <w:r>
        <w:rPr>
          <w:rFonts w:hint="eastAsia"/>
          <w:szCs w:val="21"/>
        </w:rPr>
        <w:t>承包人建议</w:t>
      </w:r>
      <w:r>
        <w:rPr>
          <w:szCs w:val="21"/>
        </w:rPr>
        <w:t>；</w:t>
      </w:r>
    </w:p>
    <w:p>
      <w:pPr>
        <w:spacing w:line="440" w:lineRule="exact"/>
        <w:ind w:firstLine="718" w:firstLineChars="342"/>
        <w:rPr>
          <w:szCs w:val="21"/>
        </w:rPr>
      </w:pPr>
      <w:r>
        <w:rPr>
          <w:szCs w:val="21"/>
        </w:rPr>
        <w:t>（8）其他合同文件。</w:t>
      </w:r>
    </w:p>
    <w:p>
      <w:pPr>
        <w:spacing w:line="440" w:lineRule="exact"/>
        <w:ind w:firstLine="359" w:firstLineChars="171"/>
        <w:rPr>
          <w:szCs w:val="21"/>
        </w:rPr>
      </w:pPr>
      <w:bookmarkStart w:id="919" w:name="_Toc144974829"/>
      <w:bookmarkStart w:id="920" w:name="_Toc152042549"/>
      <w:r>
        <w:rPr>
          <w:szCs w:val="21"/>
        </w:rPr>
        <w:t>2. 上述文件互相补充和解释，如有不明确或不一致之处，以合同约定次序在先者为准。</w:t>
      </w:r>
      <w:bookmarkEnd w:id="919"/>
      <w:bookmarkEnd w:id="920"/>
    </w:p>
    <w:p>
      <w:pPr>
        <w:spacing w:line="440" w:lineRule="exact"/>
        <w:ind w:firstLine="359" w:firstLineChars="171"/>
        <w:rPr>
          <w:color w:val="FF0000"/>
          <w:szCs w:val="21"/>
        </w:rPr>
      </w:pPr>
      <w:r>
        <w:rPr>
          <w:szCs w:val="21"/>
        </w:rPr>
        <w:t>3. 签约合同价：人民币（大写）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40" w:lineRule="exact"/>
        <w:ind w:firstLine="359" w:firstLineChars="171"/>
        <w:rPr>
          <w:rFonts w:hint="eastAsia"/>
          <w:szCs w:val="21"/>
        </w:rPr>
      </w:pPr>
      <w:r>
        <w:rPr>
          <w:szCs w:val="21"/>
        </w:rPr>
        <w:t xml:space="preserve">4. </w:t>
      </w:r>
      <w:r>
        <w:rPr>
          <w:rFonts w:hint="eastAsia"/>
          <w:szCs w:val="21"/>
        </w:rPr>
        <w:t>承包人项目经理：</w:t>
      </w:r>
      <w:r>
        <w:rPr>
          <w:szCs w:val="21"/>
          <w:u w:val="single"/>
        </w:rPr>
        <w:t xml:space="preserve">          </w:t>
      </w:r>
      <w:r>
        <w:rPr>
          <w:rFonts w:hint="eastAsia"/>
          <w:szCs w:val="21"/>
        </w:rPr>
        <w:t>；设计负责人：</w:t>
      </w:r>
      <w:r>
        <w:rPr>
          <w:szCs w:val="21"/>
          <w:u w:val="single"/>
        </w:rPr>
        <w:t xml:space="preserve">          </w:t>
      </w:r>
      <w:r>
        <w:rPr>
          <w:rFonts w:hint="eastAsia"/>
          <w:szCs w:val="21"/>
        </w:rPr>
        <w:t>；施工负责人:</w:t>
      </w:r>
      <w:r>
        <w:rPr>
          <w:szCs w:val="21"/>
          <w:u w:val="single"/>
        </w:rPr>
        <w:t xml:space="preserve">          </w:t>
      </w:r>
      <w:r>
        <w:rPr>
          <w:rFonts w:hint="eastAsia"/>
          <w:szCs w:val="21"/>
        </w:rPr>
        <w:t xml:space="preserve">。 </w:t>
      </w:r>
    </w:p>
    <w:p>
      <w:pPr>
        <w:spacing w:line="440" w:lineRule="exact"/>
        <w:ind w:firstLine="359" w:firstLineChars="171"/>
        <w:rPr>
          <w:szCs w:val="21"/>
        </w:rPr>
      </w:pPr>
      <w:r>
        <w:rPr>
          <w:szCs w:val="21"/>
        </w:rPr>
        <w:t>5. 工程质量</w:t>
      </w:r>
      <w:r>
        <w:rPr>
          <w:rFonts w:hint="eastAsia"/>
          <w:szCs w:val="21"/>
        </w:rPr>
        <w:t>符合的标准和要求：</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40" w:lineRule="exact"/>
        <w:ind w:firstLine="359" w:firstLineChars="171"/>
        <w:rPr>
          <w:szCs w:val="21"/>
        </w:rPr>
      </w:pPr>
      <w:r>
        <w:rPr>
          <w:szCs w:val="21"/>
        </w:rPr>
        <w:t>6. 承包人承诺按合同约定承担工程的</w:t>
      </w:r>
      <w:r>
        <w:rPr>
          <w:rFonts w:hint="eastAsia"/>
          <w:szCs w:val="21"/>
        </w:rPr>
        <w:t>设计、</w:t>
      </w:r>
      <w:r>
        <w:rPr>
          <w:szCs w:val="21"/>
        </w:rPr>
        <w:t>实施、</w:t>
      </w:r>
      <w:r>
        <w:rPr>
          <w:rFonts w:hint="eastAsia"/>
          <w:szCs w:val="21"/>
        </w:rPr>
        <w:t>竣工</w:t>
      </w:r>
      <w:r>
        <w:rPr>
          <w:szCs w:val="21"/>
        </w:rPr>
        <w:t>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w:t>
      </w:r>
      <w:r>
        <w:rPr>
          <w:rFonts w:hint="eastAsia"/>
          <w:szCs w:val="21"/>
        </w:rPr>
        <w:t>计划开始工作时间：________________，实际开始工作时间</w:t>
      </w:r>
      <w:r>
        <w:rPr>
          <w:szCs w:val="21"/>
        </w:rPr>
        <w:t>按照监理人</w:t>
      </w:r>
      <w:r>
        <w:rPr>
          <w:rFonts w:hint="eastAsia"/>
          <w:szCs w:val="21"/>
        </w:rPr>
        <w:t>开始工作通知中载明的开始工作时间为准。</w:t>
      </w:r>
      <w:r>
        <w:rPr>
          <w:szCs w:val="21"/>
        </w:rPr>
        <w:t>工期为</w:t>
      </w:r>
      <w:r>
        <w:rPr>
          <w:szCs w:val="21"/>
          <w:u w:val="single"/>
        </w:rPr>
        <w:t xml:space="preserve">    </w:t>
      </w:r>
      <w:r>
        <w:rPr>
          <w:szCs w:val="21"/>
        </w:rPr>
        <w:t>天。</w:t>
      </w:r>
    </w:p>
    <w:p>
      <w:pPr>
        <w:spacing w:line="440" w:lineRule="exact"/>
        <w:ind w:firstLine="359" w:firstLineChars="171"/>
        <w:rPr>
          <w:szCs w:val="21"/>
        </w:rPr>
      </w:pPr>
      <w:r>
        <w:rPr>
          <w:szCs w:val="21"/>
        </w:rPr>
        <w:t>9. 本协议书一式</w:t>
      </w:r>
      <w:r>
        <w:rPr>
          <w:szCs w:val="21"/>
          <w:u w:val="single"/>
        </w:rPr>
        <w:t xml:space="preserve">     </w:t>
      </w:r>
      <w:r>
        <w:rPr>
          <w:szCs w:val="21"/>
        </w:rPr>
        <w:t>份，合同双方各执一份。</w:t>
      </w:r>
    </w:p>
    <w:p>
      <w:pPr>
        <w:spacing w:line="440" w:lineRule="exact"/>
        <w:ind w:firstLine="359" w:firstLineChars="171"/>
        <w:rPr>
          <w:szCs w:val="21"/>
        </w:rPr>
      </w:pPr>
      <w:bookmarkStart w:id="921" w:name="_Toc152042550"/>
      <w:bookmarkStart w:id="922" w:name="_Toc144974830"/>
      <w:r>
        <w:rPr>
          <w:szCs w:val="21"/>
        </w:rPr>
        <w:t>10. 合同未尽事宜，双方另行签订补充协议。补充协议是合同的组成部分。</w:t>
      </w:r>
      <w:bookmarkEnd w:id="921"/>
      <w:bookmarkEnd w:id="922"/>
    </w:p>
    <w:p>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40" w:lineRule="exact"/>
        <w:rPr>
          <w:szCs w:val="21"/>
        </w:rPr>
      </w:pPr>
      <w:bookmarkStart w:id="923" w:name="_Toc144974831"/>
    </w:p>
    <w:p>
      <w:pPr>
        <w:pStyle w:val="4"/>
      </w:pPr>
      <w:bookmarkStart w:id="924" w:name="_Toc24346"/>
      <w:bookmarkStart w:id="925" w:name="_Toc247527801"/>
      <w:bookmarkStart w:id="926" w:name="_Toc247514200"/>
      <w:bookmarkStart w:id="927" w:name="_Toc152045769"/>
      <w:bookmarkStart w:id="928" w:name="_Toc152042551"/>
      <w:r>
        <w:rPr>
          <w:rFonts w:hint="eastAsia"/>
        </w:rPr>
        <w:t>附件二：履约担保格式</w:t>
      </w:r>
      <w:bookmarkEnd w:id="923"/>
      <w:bookmarkEnd w:id="924"/>
      <w:bookmarkEnd w:id="925"/>
      <w:bookmarkEnd w:id="926"/>
      <w:bookmarkEnd w:id="927"/>
      <w:bookmarkEnd w:id="928"/>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szCs w:val="20"/>
        </w:rPr>
      </w:pP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（发包人名称）：</w:t>
      </w:r>
    </w:p>
    <w:p>
      <w:pPr>
        <w:spacing w:line="440" w:lineRule="exact"/>
        <w:rPr>
          <w:szCs w:val="21"/>
        </w:rPr>
      </w:pPr>
    </w:p>
    <w:p>
      <w:pPr>
        <w:spacing w:line="440" w:lineRule="exact"/>
        <w:ind w:firstLine="420" w:firstLineChars="200"/>
        <w:rPr>
          <w:szCs w:val="21"/>
        </w:rPr>
      </w:pPr>
      <w:r>
        <w:rPr>
          <w:szCs w:val="21"/>
        </w:rPr>
        <w:t>鉴于</w:t>
      </w:r>
      <w:r>
        <w:rPr>
          <w:szCs w:val="21"/>
          <w:u w:val="single"/>
        </w:rPr>
        <w:t xml:space="preserve">                </w:t>
      </w:r>
      <w:r>
        <w:rPr>
          <w:szCs w:val="21"/>
        </w:rPr>
        <w:t xml:space="preserve">（发包人名称，以下简称“发包人”）接受 </w:t>
      </w:r>
      <w:r>
        <w:rPr>
          <w:szCs w:val="21"/>
          <w:u w:val="single"/>
        </w:rPr>
        <w:t xml:space="preserve">      </w:t>
      </w:r>
      <w:r>
        <w:rPr>
          <w:szCs w:val="21"/>
        </w:rPr>
        <w:t>（承包人名称</w:t>
      </w:r>
      <w:r>
        <w:rPr>
          <w:rFonts w:hint="eastAsia"/>
          <w:szCs w:val="21"/>
        </w:rPr>
        <w:t>，</w:t>
      </w:r>
      <w:r>
        <w:rPr>
          <w:szCs w:val="21"/>
        </w:rPr>
        <w:t>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 xml:space="preserve">（项目名称）的投标。我方愿意就承包人履行与你方订立的合同，向你方提供担保。 </w:t>
      </w:r>
    </w:p>
    <w:p>
      <w:pPr>
        <w:spacing w:line="440" w:lineRule="exact"/>
        <w:ind w:firstLine="420" w:firstLineChars="200"/>
        <w:rPr>
          <w:szCs w:val="21"/>
        </w:rPr>
      </w:pPr>
      <w:r>
        <w:rPr>
          <w:szCs w:val="21"/>
        </w:rPr>
        <w:t>1. 担保金额人民币（大写）</w:t>
      </w:r>
      <w:r>
        <w:rPr>
          <w:szCs w:val="21"/>
          <w:u w:val="single"/>
        </w:rPr>
        <w:t xml:space="preserve">                 </w:t>
      </w:r>
      <w:r>
        <w:rPr>
          <w:szCs w:val="21"/>
        </w:rPr>
        <w:t>（¥</w:t>
      </w:r>
      <w:r>
        <w:rPr>
          <w:szCs w:val="21"/>
          <w:u w:val="single"/>
        </w:rPr>
        <w:t xml:space="preserve">             </w:t>
      </w:r>
      <w:r>
        <w:rPr>
          <w:szCs w:val="21"/>
        </w:rPr>
        <w:t>）。</w:t>
      </w:r>
    </w:p>
    <w:p>
      <w:pPr>
        <w:spacing w:line="440" w:lineRule="exact"/>
        <w:ind w:firstLine="420" w:firstLineChars="200"/>
        <w:rPr>
          <w:rFonts w:hint="eastAsia"/>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rFonts w:hint="eastAsia"/>
          <w:szCs w:val="21"/>
        </w:rPr>
      </w:pPr>
      <w:r>
        <w:rPr>
          <w:szCs w:val="21"/>
        </w:rPr>
        <w:t>2. 担保有效期自发包人与承包人签订的合同生效之日起至</w:t>
      </w:r>
      <w:r>
        <w:rPr>
          <w:rFonts w:hint="eastAsia"/>
          <w:szCs w:val="21"/>
        </w:rPr>
        <w:t>承包人通过竣工后试验之日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600" w:lineRule="exact"/>
        <w:ind w:firstLine="3418" w:firstLineChars="1628"/>
        <w:rPr>
          <w:szCs w:val="21"/>
        </w:rPr>
      </w:pPr>
      <w:r>
        <w:rPr>
          <w:szCs w:val="21"/>
        </w:rPr>
        <w:t>法定代表人或其委托代理人：</w:t>
      </w:r>
      <w:r>
        <w:rPr>
          <w:szCs w:val="21"/>
          <w:u w:val="single"/>
        </w:rPr>
        <w:t xml:space="preserve">            </w:t>
      </w:r>
      <w:r>
        <w:rPr>
          <w:szCs w:val="21"/>
        </w:rPr>
        <w:t>（签字）</w:t>
      </w:r>
    </w:p>
    <w:p>
      <w:pPr>
        <w:spacing w:line="600" w:lineRule="exact"/>
        <w:ind w:firstLine="3418" w:firstLineChars="1628"/>
        <w:rPr>
          <w:szCs w:val="21"/>
        </w:rPr>
      </w:pPr>
      <w:r>
        <w:rPr>
          <w:szCs w:val="21"/>
        </w:rPr>
        <w:t>地    址：</w:t>
      </w:r>
      <w:r>
        <w:rPr>
          <w:szCs w:val="21"/>
          <w:u w:val="single"/>
        </w:rPr>
        <w:t xml:space="preserve">                                    </w:t>
      </w:r>
    </w:p>
    <w:p>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pPr>
        <w:spacing w:line="600" w:lineRule="exact"/>
        <w:ind w:firstLine="3418" w:firstLineChars="1628"/>
        <w:rPr>
          <w:szCs w:val="21"/>
        </w:rPr>
      </w:pPr>
      <w:r>
        <w:rPr>
          <w:szCs w:val="21"/>
        </w:rPr>
        <w:t>电    话：</w:t>
      </w:r>
      <w:r>
        <w:rPr>
          <w:szCs w:val="21"/>
          <w:u w:val="single"/>
        </w:rPr>
        <w:t xml:space="preserve">                                  </w:t>
      </w:r>
      <w:r>
        <w:rPr>
          <w:rFonts w:hint="eastAsia"/>
          <w:szCs w:val="21"/>
          <w:u w:val="single"/>
        </w:rPr>
        <w:t xml:space="preserve"> </w:t>
      </w:r>
    </w:p>
    <w:p>
      <w:pPr>
        <w:spacing w:line="600" w:lineRule="exact"/>
        <w:ind w:firstLine="4258" w:firstLineChars="2028"/>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pPr>
      <w:bookmarkStart w:id="929" w:name="_Toc152042553"/>
      <w:bookmarkStart w:id="930" w:name="_Toc144974833"/>
      <w:bookmarkStart w:id="931" w:name="_Toc152045771"/>
      <w:bookmarkStart w:id="932" w:name="_Toc9176"/>
      <w:bookmarkStart w:id="933" w:name="_Toc247527802"/>
      <w:bookmarkStart w:id="934" w:name="_Toc247514201"/>
      <w:r>
        <w:rPr>
          <w:rFonts w:hint="eastAsia"/>
        </w:rPr>
        <w:t>附件三：预付款担保格式</w:t>
      </w:r>
      <w:bookmarkEnd w:id="929"/>
      <w:bookmarkEnd w:id="930"/>
      <w:bookmarkEnd w:id="931"/>
      <w:bookmarkEnd w:id="932"/>
      <w:bookmarkEnd w:id="933"/>
      <w:bookmarkEnd w:id="934"/>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szCs w:val="20"/>
        </w:rPr>
      </w:pP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根据</w:t>
      </w:r>
      <w:r>
        <w:rPr>
          <w:szCs w:val="21"/>
          <w:u w:val="single"/>
        </w:rPr>
        <w:t xml:space="preserve">         </w:t>
      </w:r>
      <w:r>
        <w:rPr>
          <w:szCs w:val="21"/>
        </w:rPr>
        <w:t>（承包人名称）（以下称“承包人”）与</w:t>
      </w:r>
      <w:r>
        <w:rPr>
          <w:szCs w:val="21"/>
          <w:u w:val="single"/>
        </w:rPr>
        <w:t xml:space="preserve">                </w:t>
      </w:r>
      <w:r>
        <w:rPr>
          <w:szCs w:val="21"/>
        </w:rPr>
        <w:t>（发包人名称）（以下简称“发包人”）于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w:t>
      </w:r>
      <w:r>
        <w:rPr>
          <w:szCs w:val="21"/>
          <w:u w:val="single"/>
        </w:rPr>
        <w:t xml:space="preserve">             </w:t>
      </w:r>
      <w:r>
        <w:rPr>
          <w:szCs w:val="21"/>
        </w:rPr>
        <w:t>）。</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进度付款证书说明预付款已完全扣清止。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w:t>
      </w:r>
      <w:r>
        <w:rPr>
          <w:szCs w:val="21"/>
          <w:u w:val="single"/>
        </w:rPr>
        <w:t xml:space="preserve">                </w:t>
      </w:r>
      <w:r>
        <w:rPr>
          <w:szCs w:val="21"/>
        </w:rPr>
        <w:t>（盖单位章）</w:t>
      </w:r>
    </w:p>
    <w:p>
      <w:pPr>
        <w:spacing w:line="600" w:lineRule="exact"/>
        <w:ind w:firstLine="3599" w:firstLineChars="1714"/>
        <w:rPr>
          <w:szCs w:val="21"/>
        </w:rPr>
      </w:pPr>
      <w:r>
        <w:rPr>
          <w:szCs w:val="21"/>
        </w:rPr>
        <w:t>法定代表人或</w:t>
      </w:r>
      <w:r>
        <w:rPr>
          <w:rFonts w:hint="eastAsia"/>
          <w:szCs w:val="21"/>
        </w:rPr>
        <w:t>授权</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 xml:space="preserve">        </w:t>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电    话：</w:t>
      </w:r>
      <w:r>
        <w:rPr>
          <w:szCs w:val="21"/>
          <w:u w:val="single"/>
        </w:rPr>
        <w:t xml:space="preserve">                          </w:t>
      </w:r>
      <w:r>
        <w:rPr>
          <w:rFonts w:hint="eastAsia"/>
          <w:szCs w:val="21"/>
          <w:u w:val="single"/>
        </w:rPr>
        <w:t xml:space="preserve">  </w:t>
      </w:r>
    </w:p>
    <w:p>
      <w:pPr>
        <w:spacing w:line="600" w:lineRule="exact"/>
        <w:ind w:firstLine="4326" w:firstLineChars="206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600" w:lineRule="exact"/>
      </w:pPr>
      <w:r>
        <w:br w:type="page"/>
      </w:r>
    </w:p>
    <w:p>
      <w:pPr>
        <w:jc w:val="center"/>
        <w:rPr>
          <w:rFonts w:hint="eastAsia"/>
        </w:rPr>
      </w:pPr>
      <w:bookmarkStart w:id="935" w:name="_Toc152045772"/>
      <w:bookmarkStart w:id="936" w:name="_Toc144974834"/>
      <w:bookmarkStart w:id="937" w:name="_Toc152042554"/>
      <w:bookmarkStart w:id="938" w:name="_Toc247514202"/>
      <w:bookmarkStart w:id="939" w:name="_Toc247527803"/>
      <w:r>
        <w:rPr>
          <w:rFonts w:hint="eastAsia"/>
        </w:rPr>
        <w:t xml:space="preserve"> </w:t>
      </w:r>
      <w:bookmarkEnd w:id="935"/>
      <w:bookmarkEnd w:id="936"/>
      <w:bookmarkEnd w:id="937"/>
      <w:bookmarkEnd w:id="938"/>
      <w:bookmarkEnd w:id="939"/>
    </w:p>
    <w:p>
      <w:pPr>
        <w:spacing w:line="400" w:lineRule="exact"/>
      </w:pPr>
    </w:p>
    <w:p>
      <w:pPr>
        <w:jc w:val="center"/>
        <w:rPr>
          <w:sz w:val="20"/>
          <w:szCs w:val="20"/>
        </w:rPr>
      </w:pPr>
      <w:bookmarkStart w:id="940" w:name="_Toc247514232"/>
      <w:bookmarkStart w:id="941" w:name="_Toc247527819"/>
      <w:bookmarkStart w:id="942" w:name="_Toc20000"/>
      <w:r>
        <w:rPr>
          <w:rFonts w:hint="eastAsia"/>
          <w:sz w:val="72"/>
          <w:szCs w:val="72"/>
        </w:rPr>
        <w:t>第二卷</w:t>
      </w:r>
      <w:bookmarkEnd w:id="940"/>
      <w:bookmarkEnd w:id="941"/>
      <w:r>
        <w:br w:type="page"/>
      </w:r>
      <w:bookmarkEnd w:id="942"/>
    </w:p>
    <w:p>
      <w:pPr>
        <w:pStyle w:val="2"/>
        <w:numPr>
          <w:ilvl w:val="0"/>
          <w:numId w:val="2"/>
        </w:numPr>
        <w:jc w:val="center"/>
        <w:rPr>
          <w:rFonts w:hint="eastAsia"/>
        </w:rPr>
      </w:pPr>
      <w:bookmarkStart w:id="943" w:name="_Toc152045782"/>
      <w:bookmarkStart w:id="944" w:name="_Toc247527820"/>
      <w:bookmarkStart w:id="945" w:name="_Toc144974851"/>
      <w:bookmarkStart w:id="946" w:name="_Toc247514233"/>
      <w:bookmarkStart w:id="947" w:name="_Toc152042571"/>
      <w:bookmarkStart w:id="948" w:name="_Toc6060"/>
      <w:r>
        <w:rPr>
          <w:rFonts w:hint="eastAsia"/>
        </w:rPr>
        <w:t xml:space="preserve"> </w:t>
      </w:r>
      <w:bookmarkEnd w:id="943"/>
      <w:bookmarkEnd w:id="944"/>
      <w:bookmarkEnd w:id="945"/>
      <w:bookmarkEnd w:id="946"/>
      <w:bookmarkEnd w:id="947"/>
      <w:r>
        <w:rPr>
          <w:rFonts w:hint="eastAsia"/>
        </w:rPr>
        <w:t>发包人要求</w:t>
      </w:r>
      <w:bookmarkEnd w:id="948"/>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发包人要求通常包括但不限于以下内容：</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一、功能要求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（一）工程的目的。</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（二）工程规模。</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（三）性能保证指标（性能保证表）。</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（四）产能保证指标。</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二、工程范围</w:t>
      </w:r>
    </w:p>
    <w:p>
      <w:pPr>
        <w:spacing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（一）概述</w:t>
      </w:r>
    </w:p>
    <w:p>
      <w:pPr>
        <w:spacing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（二）包括的工作</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1. 永久工程的设计、采购、施工范围。</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2. 临时工程的设计与施工范围。</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3. 竣工验收工作范围。</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4. 技术服务工作范围。</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5. 培训工作范围。</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6. 保修工作范围。</w:t>
      </w:r>
    </w:p>
    <w:p>
      <w:pPr>
        <w:spacing w:line="44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（三）工作界区</w:t>
      </w:r>
    </w:p>
    <w:p>
      <w:pPr>
        <w:spacing w:line="40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（四）发包人提供的现场条件</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1. 施工用电。</w:t>
      </w:r>
    </w:p>
    <w:p>
      <w:pPr>
        <w:spacing w:line="440" w:lineRule="exact"/>
        <w:ind w:firstLine="987" w:firstLineChars="470"/>
        <w:rPr>
          <w:rFonts w:hint="eastAsia" w:ascii="宋体" w:hAnsi="宋体" w:eastAsia="宋体" w:cs="宋体"/>
          <w:sz w:val="21"/>
          <w:szCs w:val="21"/>
        </w:rPr>
      </w:pPr>
      <w:r>
        <w:rPr>
          <w:rFonts w:hint="eastAsia" w:ascii="宋体" w:hAnsi="宋体" w:eastAsia="宋体" w:cs="宋体"/>
          <w:sz w:val="21"/>
          <w:szCs w:val="21"/>
        </w:rPr>
        <w:t>2. 施工用水。</w:t>
      </w:r>
    </w:p>
    <w:p>
      <w:pPr>
        <w:spacing w:line="440" w:lineRule="exact"/>
        <w:ind w:firstLine="1003" w:firstLineChars="478"/>
        <w:rPr>
          <w:rFonts w:hint="eastAsia" w:ascii="宋体" w:hAnsi="宋体" w:eastAsia="宋体" w:cs="宋体"/>
          <w:sz w:val="21"/>
          <w:szCs w:val="21"/>
        </w:rPr>
      </w:pPr>
      <w:r>
        <w:rPr>
          <w:rFonts w:hint="eastAsia" w:ascii="宋体" w:hAnsi="宋体" w:eastAsia="宋体" w:cs="宋体"/>
          <w:sz w:val="21"/>
          <w:szCs w:val="21"/>
        </w:rPr>
        <w:t>3. 施工排水。</w:t>
      </w:r>
      <w:r>
        <w:rPr>
          <w:rFonts w:hint="eastAsia" w:ascii="宋体" w:hAnsi="宋体" w:eastAsia="宋体" w:cs="宋体"/>
          <w:sz w:val="21"/>
          <w:szCs w:val="21"/>
        </w:rPr>
        <w:tab/>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（五）发包人提供的技术文件</w:t>
      </w:r>
    </w:p>
    <w:p>
      <w:pPr>
        <w:spacing w:line="440" w:lineRule="exact"/>
        <w:ind w:firstLine="898" w:firstLineChars="428"/>
        <w:rPr>
          <w:rFonts w:hint="eastAsia" w:ascii="宋体" w:hAnsi="宋体" w:eastAsia="宋体" w:cs="宋体"/>
          <w:sz w:val="21"/>
          <w:szCs w:val="21"/>
        </w:rPr>
      </w:pPr>
      <w:r>
        <w:rPr>
          <w:rFonts w:hint="eastAsia" w:ascii="宋体" w:hAnsi="宋体" w:eastAsia="宋体" w:cs="宋体"/>
          <w:sz w:val="21"/>
          <w:szCs w:val="21"/>
        </w:rPr>
        <w:t>除另有批准外，承包人的工作需要遵照发包人的下列技术文件:</w:t>
      </w:r>
    </w:p>
    <w:p>
      <w:pPr>
        <w:spacing w:line="440" w:lineRule="exact"/>
        <w:ind w:firstLine="898" w:firstLineChars="428"/>
        <w:rPr>
          <w:rFonts w:hint="eastAsia" w:ascii="宋体" w:hAnsi="宋体" w:eastAsia="宋体" w:cs="宋体"/>
          <w:sz w:val="21"/>
          <w:szCs w:val="21"/>
        </w:rPr>
      </w:pPr>
      <w:r>
        <w:rPr>
          <w:rFonts w:hint="eastAsia" w:ascii="宋体" w:hAnsi="宋体" w:eastAsia="宋体" w:cs="宋体"/>
          <w:sz w:val="21"/>
          <w:szCs w:val="21"/>
        </w:rPr>
        <w:t>1. 发包人需求任务书。</w:t>
      </w:r>
    </w:p>
    <w:p>
      <w:pPr>
        <w:spacing w:line="440" w:lineRule="exact"/>
        <w:ind w:firstLine="898" w:firstLineChars="428"/>
        <w:rPr>
          <w:rFonts w:hint="eastAsia" w:ascii="宋体" w:hAnsi="宋体" w:eastAsia="宋体" w:cs="宋体"/>
          <w:sz w:val="21"/>
          <w:szCs w:val="21"/>
        </w:rPr>
      </w:pPr>
      <w:r>
        <w:rPr>
          <w:rFonts w:hint="eastAsia" w:ascii="宋体" w:hAnsi="宋体" w:eastAsia="宋体" w:cs="宋体"/>
          <w:sz w:val="21"/>
          <w:szCs w:val="21"/>
        </w:rPr>
        <w:t>2. 发包人已完成的设计文件。</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三、工艺安排或要求（如有）</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四、时间要求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（一）开始工作时间。</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（二）设计完成时间。</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（三）进度计划。</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（四）竣工时间。</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（五）缺陷责任期。</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（六）其他时间要求。</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五、技术要求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（一）设计阶段和设计任务。</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（二）设计标准和规范。</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（三）技术标准和要求。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（四）质量标准。</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（五）设计、施工和设备监造、试验（如有）。</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（六）样品。</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六、竣工试验</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（一）第一阶段，如对单车试验等的要求，包括试验前准备。</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（二）第二阶段，如对联动试车、投料试车等的要求，包括人员、设备、材料、燃料、电力、消耗品、工具等必要条件。</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（三）第三阶段，如对性能测试及其他竣工试验的要求，包括产能指标、产品质量标准、运营指标、环保指标等。</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七、竣工验收</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八、竣工后试验（如有）</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九、文件要求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（一）设计文件，及其相关审批、核准、备案要求。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（二）沟通计划。</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（三）风险管理计划。</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（四）竣工文件和工程的其他记录。</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（五）操作和维修手册。</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（六）其他承包人文件。</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十、工程项目管理规定</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（一）质量。</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（二）进度，包括里程碑进度计划（如果有）。</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（三）支付。</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（四）HSE（健康、安全与环境管理体系）。</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（五）沟通。</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（六）变更。</w:t>
      </w:r>
    </w:p>
    <w:p>
      <w:pPr>
        <w:spacing w:line="44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十一、其他要求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（一）对承包人的主要人员资格要求。</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（二）相关审批、核准和备案手续的办理。</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（三）对项目业主人员的操作培训。</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（四）分包。</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（五）设备供应商。</w:t>
      </w:r>
    </w:p>
    <w:p>
      <w:pPr>
        <w:spacing w:line="440" w:lineRule="exact"/>
        <w:ind w:firstLine="567" w:firstLineChars="270"/>
        <w:rPr>
          <w:rFonts w:hint="eastAsia" w:ascii="宋体" w:hAnsi="宋体" w:eastAsia="宋体" w:cs="宋体"/>
          <w:sz w:val="21"/>
          <w:szCs w:val="21"/>
        </w:rPr>
      </w:pPr>
      <w:r>
        <w:rPr>
          <w:rFonts w:hint="eastAsia" w:ascii="宋体" w:hAnsi="宋体" w:eastAsia="宋体" w:cs="宋体"/>
          <w:sz w:val="21"/>
          <w:szCs w:val="21"/>
        </w:rPr>
        <w:t>（六）缺陷责任期的服务要求。</w:t>
      </w:r>
    </w:p>
    <w:p>
      <w:pPr>
        <w:spacing w:line="400" w:lineRule="exact"/>
        <w:jc w:val="center"/>
        <w:rPr>
          <w:rFonts w:hint="eastAsia"/>
          <w:b/>
          <w:sz w:val="32"/>
          <w:szCs w:val="32"/>
        </w:rPr>
      </w:pPr>
      <w:r>
        <w:rPr>
          <w:rFonts w:ascii="宋体" w:hAnsi="宋体"/>
          <w:szCs w:val="21"/>
        </w:rPr>
        <w:br w:type="page"/>
      </w:r>
      <w:r>
        <w:rPr>
          <w:rFonts w:hint="eastAsia"/>
          <w:b/>
          <w:sz w:val="32"/>
          <w:szCs w:val="32"/>
        </w:rPr>
        <w:t>发包人要求附件清单</w:t>
      </w:r>
    </w:p>
    <w:p>
      <w:pPr>
        <w:spacing w:line="400" w:lineRule="exact"/>
        <w:jc w:val="center"/>
        <w:rPr>
          <w:rFonts w:hint="eastAsia"/>
        </w:rPr>
      </w:pPr>
    </w:p>
    <w:p>
      <w:pPr>
        <w:spacing w:line="400" w:lineRule="exact"/>
        <w:rPr>
          <w:rFonts w:hint="eastAsia"/>
        </w:rPr>
      </w:pPr>
      <w:r>
        <w:rPr>
          <w:rFonts w:hint="eastAsia"/>
        </w:rPr>
        <w:t>附件一：性能保证表</w:t>
      </w:r>
    </w:p>
    <w:p>
      <w:pPr>
        <w:spacing w:line="400" w:lineRule="exact"/>
        <w:rPr>
          <w:rFonts w:hint="eastAsia"/>
        </w:rPr>
      </w:pPr>
      <w:r>
        <w:rPr>
          <w:rFonts w:hint="eastAsia"/>
        </w:rPr>
        <w:t>附件二：工作界区图</w:t>
      </w:r>
    </w:p>
    <w:p>
      <w:pPr>
        <w:spacing w:line="400" w:lineRule="exact"/>
        <w:rPr>
          <w:rFonts w:hint="eastAsia"/>
        </w:rPr>
      </w:pPr>
      <w:r>
        <w:rPr>
          <w:rFonts w:hint="eastAsia"/>
        </w:rPr>
        <w:t>附件三：发包人需求任务书</w:t>
      </w:r>
    </w:p>
    <w:p>
      <w:pPr>
        <w:spacing w:line="400" w:lineRule="exact"/>
        <w:rPr>
          <w:rFonts w:hint="eastAsia"/>
        </w:rPr>
      </w:pPr>
      <w:r>
        <w:rPr>
          <w:rFonts w:hint="eastAsia"/>
        </w:rPr>
        <w:t>附件四：发包人已完成的设计文件</w:t>
      </w:r>
    </w:p>
    <w:p>
      <w:pPr>
        <w:spacing w:line="400" w:lineRule="exact"/>
        <w:rPr>
          <w:rFonts w:hint="eastAsia"/>
        </w:rPr>
      </w:pPr>
      <w:r>
        <w:rPr>
          <w:rFonts w:hint="eastAsia"/>
        </w:rPr>
        <w:t>附件五：承包人文件要求</w:t>
      </w:r>
    </w:p>
    <w:p>
      <w:pPr>
        <w:spacing w:line="400" w:lineRule="exact"/>
        <w:rPr>
          <w:rFonts w:hint="eastAsia"/>
        </w:rPr>
      </w:pPr>
      <w:r>
        <w:rPr>
          <w:rFonts w:hint="eastAsia"/>
        </w:rPr>
        <w:t>附件六：承包人人员资格要求及审查规定</w:t>
      </w:r>
    </w:p>
    <w:p>
      <w:pPr>
        <w:spacing w:line="400" w:lineRule="exact"/>
        <w:rPr>
          <w:rFonts w:hint="eastAsia"/>
        </w:rPr>
      </w:pPr>
      <w:r>
        <w:rPr>
          <w:rFonts w:hint="eastAsia"/>
        </w:rPr>
        <w:t>附件七：承包人设计文件审查规定</w:t>
      </w:r>
    </w:p>
    <w:p>
      <w:pPr>
        <w:spacing w:line="400" w:lineRule="exact"/>
        <w:rPr>
          <w:rFonts w:hint="eastAsia"/>
        </w:rPr>
      </w:pPr>
      <w:r>
        <w:rPr>
          <w:rFonts w:hint="eastAsia"/>
        </w:rPr>
        <w:t>附件八：承包人采购审查与批准规定</w:t>
      </w:r>
    </w:p>
    <w:p>
      <w:pPr>
        <w:spacing w:line="400" w:lineRule="exact"/>
        <w:rPr>
          <w:rFonts w:hint="eastAsia"/>
        </w:rPr>
      </w:pPr>
      <w:r>
        <w:rPr>
          <w:rFonts w:hint="eastAsia"/>
        </w:rPr>
        <w:t xml:space="preserve">附件九：材料、工程设备和工程试验规定 </w:t>
      </w:r>
    </w:p>
    <w:p>
      <w:pPr>
        <w:spacing w:line="400" w:lineRule="exact"/>
        <w:rPr>
          <w:rFonts w:hint="eastAsia"/>
        </w:rPr>
      </w:pPr>
      <w:r>
        <w:rPr>
          <w:rFonts w:hint="eastAsia"/>
        </w:rPr>
        <w:t>附件十：竣工试验规定</w:t>
      </w:r>
    </w:p>
    <w:p>
      <w:pPr>
        <w:spacing w:line="400" w:lineRule="exact"/>
        <w:rPr>
          <w:rFonts w:hint="eastAsia"/>
        </w:rPr>
      </w:pPr>
      <w:r>
        <w:rPr>
          <w:rFonts w:hint="eastAsia"/>
        </w:rPr>
        <w:t>附件十一：竣工验收规定</w:t>
      </w:r>
    </w:p>
    <w:p>
      <w:pPr>
        <w:spacing w:line="400" w:lineRule="exact"/>
        <w:rPr>
          <w:rFonts w:hint="eastAsia"/>
        </w:rPr>
      </w:pPr>
      <w:r>
        <w:rPr>
          <w:rFonts w:hint="eastAsia"/>
        </w:rPr>
        <w:t>附件十二：竣工后试验规定</w:t>
      </w:r>
    </w:p>
    <w:p>
      <w:pPr>
        <w:spacing w:line="400" w:lineRule="exact"/>
        <w:rPr>
          <w:rFonts w:ascii="宋体" w:hAnsi="宋体"/>
          <w:szCs w:val="21"/>
        </w:rPr>
      </w:pPr>
      <w:r>
        <w:rPr>
          <w:rFonts w:hint="eastAsia"/>
        </w:rPr>
        <w:t>附件十三：工程项目管理规定</w:t>
      </w:r>
      <w:r>
        <w:rPr>
          <w:rFonts w:ascii="宋体" w:hAnsi="宋体"/>
          <w:szCs w:val="21"/>
        </w:rPr>
        <w:br w:type="page"/>
      </w:r>
    </w:p>
    <w:p>
      <w:pPr>
        <w:pStyle w:val="2"/>
        <w:jc w:val="center"/>
        <w:rPr>
          <w:rFonts w:hint="eastAsia"/>
        </w:rPr>
      </w:pPr>
      <w:bookmarkStart w:id="949" w:name="_Toc3083"/>
      <w:r>
        <w:rPr>
          <w:rFonts w:hint="eastAsia"/>
        </w:rPr>
        <w:t>第六章  发包人提供的资料</w:t>
      </w:r>
      <w:bookmarkEnd w:id="949"/>
    </w:p>
    <w:p>
      <w:pPr>
        <w:widowControl/>
        <w:tabs>
          <w:tab w:val="left" w:pos="900"/>
          <w:tab w:val="left" w:pos="1100"/>
        </w:tabs>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1.1 项目概况 </w:t>
      </w:r>
    </w:p>
    <w:p>
      <w:pPr>
        <w:widowControl/>
        <w:tabs>
          <w:tab w:val="left" w:pos="900"/>
          <w:tab w:val="left" w:pos="1100"/>
        </w:tabs>
        <w:spacing w:line="44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1.1.1项目名称：</w:t>
      </w:r>
      <w:r>
        <w:rPr>
          <w:rFonts w:hint="eastAsia" w:ascii="宋体" w:hAnsi="宋体" w:eastAsia="宋体" w:cs="宋体"/>
          <w:sz w:val="21"/>
          <w:szCs w:val="21"/>
          <w:lang w:val="en-US" w:eastAsia="zh-CN"/>
        </w:rPr>
        <w:t xml:space="preserve">焦作市解放区超级云计算数字经济产业园项目（EPC） </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1.1.2项目建设目标和任务 </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1、项目建设目标 </w:t>
      </w:r>
    </w:p>
    <w:p>
      <w:pPr>
        <w:widowControl/>
        <w:tabs>
          <w:tab w:val="left" w:pos="900"/>
          <w:tab w:val="left" w:pos="11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通过项目建设，引入云计算及相关产业，建设焦作数据采集标注平台和数据资源平台，加大地理信息新数据源建设，培育发展云计算新兴产业，推进云计算和其他产业融合发展，打造云计算、云服务等新兴产业集群，助力解放数字经济发展，实现经济社会和城市的可持续发展。为焦作地区产业发展助力，促进焦作市矿业、制造业等传统行业的转型升级；提升矿业发展水平，满足现代化矿业发展的需要；打造智能制造产业集群，提升制造行业的整体市场竞争力；服务区域内旅游产业的发展，打造更为人性化、能够更好满足人民文化休闲需求的智慧文旅，为焦作市商业服务业的发展提供助力。 </w:t>
      </w:r>
    </w:p>
    <w:p>
      <w:pPr>
        <w:widowControl/>
        <w:tabs>
          <w:tab w:val="left" w:pos="900"/>
          <w:tab w:val="left" w:pos="11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以地域文化为根，以中科信控超算中心为脉，打造与生态一起生长的焦作一流、全国领先的超算中心。为基地所在片区打造优秀城市界面，提升区域形象。 </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2、项目建设任务 </w:t>
      </w:r>
    </w:p>
    <w:p>
      <w:pPr>
        <w:widowControl/>
        <w:tabs>
          <w:tab w:val="left" w:pos="900"/>
          <w:tab w:val="left" w:pos="11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保质、保量、按期完成焦作市中科超级云计算中心建设项目的工程建设，确保中科超级云计算项目尽快落地投产，提升地区云计算、云服务产业业态的发展水平，提升区域算力水平，带动相关行业的协同发展，助力传统行业的转型升级。 </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1.1.3项目建设地点 </w:t>
      </w:r>
    </w:p>
    <w:p>
      <w:pPr>
        <w:widowControl/>
        <w:tabs>
          <w:tab w:val="left" w:pos="900"/>
          <w:tab w:val="left" w:pos="11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项目位于焦作市解放区牧野路与太行西路交叉口东北角。</w:t>
      </w:r>
    </w:p>
    <w:p>
      <w:pPr>
        <w:spacing w:line="400" w:lineRule="exact"/>
      </w:pPr>
    </w:p>
    <w:p>
      <w:pPr>
        <w:spacing w:line="400" w:lineRule="exact"/>
      </w:pPr>
    </w:p>
    <w:p>
      <w:pPr>
        <w:spacing w:line="400" w:lineRule="exact"/>
      </w:pPr>
    </w:p>
    <w:p>
      <w:pPr>
        <w:spacing w:line="400" w:lineRule="exact"/>
      </w:pPr>
    </w:p>
    <w:p>
      <w:pPr>
        <w:widowControl/>
        <w:tabs>
          <w:tab w:val="left" w:pos="900"/>
          <w:tab w:val="left" w:pos="1100"/>
        </w:tabs>
        <w:spacing w:line="440" w:lineRule="exact"/>
        <w:ind w:firstLine="420" w:firstLineChars="200"/>
        <w:rPr>
          <w:rFonts w:hint="eastAsia" w:ascii="宋体" w:hAnsi="宋体" w:eastAsia="宋体" w:cs="宋体"/>
          <w:b/>
          <w:bCs/>
          <w:sz w:val="21"/>
          <w:szCs w:val="21"/>
          <w:lang w:val="en-US" w:eastAsia="zh-CN"/>
        </w:rPr>
      </w:pPr>
      <w:r>
        <w:br w:type="page"/>
      </w: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609600</wp:posOffset>
            </wp:positionH>
            <wp:positionV relativeFrom="paragraph">
              <wp:posOffset>180975</wp:posOffset>
            </wp:positionV>
            <wp:extent cx="4311650" cy="5735955"/>
            <wp:effectExtent l="0" t="0" r="12700" b="1714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r="73" b="2715"/>
                    <a:stretch>
                      <a:fillRect/>
                    </a:stretch>
                  </pic:blipFill>
                  <pic:spPr>
                    <a:xfrm>
                      <a:off x="0" y="0"/>
                      <a:ext cx="4311650" cy="5735955"/>
                    </a:xfrm>
                    <a:prstGeom prst="rect">
                      <a:avLst/>
                    </a:prstGeom>
                    <a:noFill/>
                    <a:ln>
                      <a:noFill/>
                    </a:ln>
                  </pic:spPr>
                </pic:pic>
              </a:graphicData>
            </a:graphic>
          </wp:anchor>
        </w:drawing>
      </w:r>
      <w:r>
        <w:rPr>
          <w:rFonts w:hint="eastAsia" w:ascii="宋体" w:hAnsi="宋体" w:eastAsia="宋体" w:cs="宋体"/>
          <w:b/>
          <w:bCs/>
          <w:sz w:val="21"/>
          <w:szCs w:val="21"/>
          <w:lang w:val="en-US" w:eastAsia="zh-CN"/>
        </w:rPr>
        <w:t xml:space="preserve">1.1.4项目建设内容及规模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本项目规划占地总面积 39566 ㎡（约合 59.35 亩），实际用地面积 28868 ㎡（约合 43.30 亩）总建筑面积 55380.00 ㎡，其中地上建筑面积 47380.00 ㎡，地下建筑面积 8000.00 ㎡。 </w:t>
      </w:r>
    </w:p>
    <w:p>
      <w:pPr>
        <w:wordWrap w:val="0"/>
        <w:spacing w:line="360" w:lineRule="auto"/>
        <w:ind w:firstLine="420" w:firstLineChars="200"/>
        <w:rPr>
          <w:rFonts w:hint="eastAsia" w:ascii="宋体" w:hAnsi="宋体" w:cs="宋体"/>
          <w:color w:val="auto"/>
          <w:szCs w:val="21"/>
        </w:rPr>
      </w:pPr>
      <w:r>
        <w:rPr>
          <w:rFonts w:hint="eastAsia" w:ascii="宋体" w:hAnsi="宋体" w:eastAsia="宋体" w:cs="宋体"/>
          <w:sz w:val="21"/>
          <w:szCs w:val="21"/>
          <w:lang w:val="en-US" w:eastAsia="zh-CN"/>
        </w:rPr>
        <w:t>建设内容包含</w:t>
      </w:r>
      <w:r>
        <w:rPr>
          <w:rFonts w:hint="eastAsia" w:ascii="宋体" w:hAnsi="宋体" w:eastAsia="宋体" w:cs="宋体"/>
          <w:color w:val="auto"/>
          <w:sz w:val="21"/>
          <w:szCs w:val="21"/>
          <w:lang w:val="en-US" w:eastAsia="zh-CN"/>
        </w:rPr>
        <w:t>：</w:t>
      </w:r>
      <w:r>
        <w:rPr>
          <w:rFonts w:hint="eastAsia" w:ascii="宋体" w:hAnsi="宋体" w:cs="宋体"/>
          <w:color w:val="auto"/>
          <w:szCs w:val="21"/>
        </w:rPr>
        <w:t>本项目</w:t>
      </w:r>
      <w:r>
        <w:rPr>
          <w:rFonts w:hint="eastAsia" w:ascii="宋体" w:hAnsi="宋体" w:cs="宋体"/>
          <w:color w:val="auto"/>
          <w:szCs w:val="21"/>
          <w:lang w:val="en-US" w:eastAsia="zh-CN"/>
        </w:rPr>
        <w:t>总投资为28982.93万元，</w:t>
      </w:r>
      <w:r>
        <w:rPr>
          <w:rFonts w:hint="eastAsia" w:ascii="宋体" w:hAnsi="宋体" w:cs="宋体"/>
          <w:color w:val="auto"/>
          <w:szCs w:val="21"/>
        </w:rPr>
        <w:t>规划占地总面积28868㎡，总建筑面积55380.00㎡，其中地上建筑面积47380.00㎡，地下建筑面积8000.00㎡</w:t>
      </w:r>
      <w:r>
        <w:rPr>
          <w:rFonts w:hint="eastAsia" w:ascii="宋体" w:hAnsi="宋体" w:cs="宋体"/>
          <w:color w:val="auto"/>
          <w:szCs w:val="21"/>
          <w:lang w:eastAsia="zh-CN"/>
        </w:rPr>
        <w:t>，包括：（</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软件研发中心19837.00㎡，其中一栋9层12854.00㎡、一栋5层6983.00㎡；</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）超算中心数据机房</w:t>
      </w:r>
      <w:r>
        <w:rPr>
          <w:rFonts w:hint="eastAsia" w:ascii="宋体" w:hAnsi="宋体" w:cs="宋体"/>
          <w:color w:val="auto"/>
          <w:szCs w:val="21"/>
        </w:rPr>
        <w:t>为一栋3层构筑物，其中数据机房19050.00㎡，展示接待中心1123㎡；</w:t>
      </w: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软件研发中心首层配套服务场所6090.00㎡；保障服务柴油发电机房1280.00㎡；</w:t>
      </w: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地下建筑面,8000.00㎡。</w:t>
      </w: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配套建设地上停车位200个，地下停车位31个，配置充电桩50个，非机动车位1383个，并配套建设园区内部道路及广场硬化、给排水工程、电力工程、</w:t>
      </w:r>
      <w:r>
        <w:rPr>
          <w:rFonts w:hint="eastAsia" w:ascii="宋体" w:hAnsi="宋体" w:cs="宋体"/>
          <w:color w:val="auto"/>
          <w:szCs w:val="21"/>
          <w:lang w:eastAsia="zh-CN"/>
        </w:rPr>
        <w:t>绿化工程等基础设施</w:t>
      </w:r>
      <w:r>
        <w:rPr>
          <w:rFonts w:hint="eastAsia" w:ascii="宋体" w:hAnsi="宋体" w:cs="宋体"/>
          <w:color w:val="auto"/>
          <w:szCs w:val="21"/>
        </w:rPr>
        <w:t>。</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1.1.5建设工期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项目建设期为 2 年。 </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1.1.6投资规模和资金来源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（一）投资规模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本项目计划总投资为 28982.93 万元，其中工程费用为 22072.99万元，占项目总投资的 76.16%；工程建设其他费为 4158.37 万元，占项目总投资的 14.35%；预备费为 1311.57 万元，占项目总投资的4.53%；建设期利息为 1440.00 万元，占项目总投资的 4.97%。</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建筑平面布局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1、平面布置原则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(1)充分利用现有土地，节约用地，减少投资，在经济条件许可下去尽可能创造优美的工作环境。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(2)产业园的平面布置应功能齐全、布局合理、交易方便、管理方便，以缩短办公和实验的时间和行程。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(3)产业园区内的建筑、道路布置应有利于人流、物流的安全聚散，避免尽头路或回头路路段，确保场内外交通顺畅。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(4)产业园区内竖向设计应保证雨水顺利排出。场内道路、给排水、电力、电讯、防灾等应符合标准。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(5)结合项目区地形、地质、水文、气象等条件因地制宜，合理分区，在满足使用功能的前景下，力求技术的经济合理。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(6)产业园总平面布局应尽量留有发展余地，建筑设施的使用功能具有较大的通用性和灵活性，以适应日益发展变化的人工智能的需要。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2、拟建项目建设地点本项目位于焦作市解放区牧野路与太行西路交叉口东北角，总用地面积 39566 ㎡（约合 59.35 亩），实际用地面积 28868.08 ㎡（约合 43.30 亩）。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按照合理利用地形、布置紧凑、节约用地、节省投资的原则，焦作市中科超级云计算中心建设项目由软件研发中心和数据机房应用区两部分组成。研发区布置在场区的北侧和西侧，主要为软件研发中心，包括一栋五层建筑和一栋九层建筑组成，实验应用区布置在场区的东侧，由 一栋三层建筑。在建筑物和场区的四周进行绿化，以营造良好 的生产生活环境。在建筑物和场区四周布置环形通道，以满足设计规 范对建筑物消防要求。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系统及交通组织按照因地制宜，分区明确，流线简捷，满足使用功能的原则，场区布置应做到进、出车分流，使得进来车辆、出来车辆各行其道，有利于园区车流的高效有序组织，而且也避免了进出车辆集中停车场所 造成的各种混杂现象。</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园区内部道路设计为环形贯通式布置，场区四周和建筑物周围紧邻市政道路，东侧设计 8m 宽道路，环形道路转弯半径为 9 米。本项目出入口主要功能布置车行交通、人行交通、消防交通。结合项目区现状及场地需求，采用人车分流形式，在场区西侧牧野路上分别设置主入口和次入口；其中，主入口布置在场区西南角，行人入口为开放式入口，另设车行入口；次入口布置在场区的西侧北部，为人行入口，在东侧北部布置出入口，主要为车行入口。项目出入口距主干路道路红线均设置有缓冲带。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4、绿化与停车场设计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园区内绿地系统强调整体化、系统化、形成“点、面、线”有机结合的绿化网格结构。拟在园区入口处两侧、场区北侧采取重点绿化，在道路两侧、园区四周、停车场等进行一般绿化，选用适宜本地生长的树种、草种、花卉，以达到防止污染、净化环境、美化场区的目标。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在场区设置 231 个机动车停车位和 1383 个非机动车停车位，其中充电桩停车位 50 个。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5、竖向设计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产业园内竖向设计遵循“因地制宜、统筹安排、经济合理”的原则，竖向布置采用平坡式，场地最低点标高需满足场地雨水、污水自然排放的要求。产业园内现状地形为西北高东南低，园内污水、雨水排放由北向南排放，最终排入建设路的污水、雨水管道。 </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九层软件研发中心高度为 38m，五层软件研发中心高度为 22.4m，三层数据机房高度为 19.8m，发电机房高度为 16.3m。</w:t>
      </w:r>
    </w:p>
    <w:p>
      <w:pPr>
        <w:widowControl/>
        <w:tabs>
          <w:tab w:val="left" w:pos="900"/>
          <w:tab w:val="left" w:pos="1100"/>
        </w:tabs>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2.1发包人提供的资料</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施工场地及毗邻区域内的供水、排水、供电、供气、供热、通信、广播电视等地下管线资料、气象和水文观测资料，相邻建筑物和构筑物、地下工程的有关资料，以及其他与建设工程有关的原始资料。</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定位放线的基准点、基准线和基准标高。</w:t>
      </w:r>
    </w:p>
    <w:p>
      <w:pPr>
        <w:widowControl/>
        <w:tabs>
          <w:tab w:val="left" w:pos="900"/>
          <w:tab w:val="left" w:pos="1100"/>
        </w:tabs>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发包人取得的有关审批、核准和备案材料，如规划许可证。</w:t>
      </w:r>
    </w:p>
    <w:p>
      <w:pPr>
        <w:widowControl/>
        <w:tabs>
          <w:tab w:val="left" w:pos="900"/>
          <w:tab w:val="left" w:pos="1100"/>
        </w:tabs>
        <w:spacing w:line="440" w:lineRule="exact"/>
        <w:ind w:firstLine="420" w:firstLineChars="200"/>
      </w:pPr>
      <w:r>
        <w:rPr>
          <w:rFonts w:hint="eastAsia" w:ascii="宋体" w:hAnsi="宋体" w:eastAsia="宋体" w:cs="宋体"/>
          <w:sz w:val="21"/>
          <w:szCs w:val="21"/>
          <w:lang w:val="en-US" w:eastAsia="zh-CN"/>
        </w:rPr>
        <w:t>4．其他资料。</w:t>
      </w:r>
    </w:p>
    <w:p>
      <w:pPr>
        <w:pStyle w:val="2"/>
        <w:jc w:val="center"/>
      </w:pPr>
      <w:bookmarkStart w:id="950" w:name="_Toc247527825"/>
      <w:bookmarkStart w:id="951" w:name="_Toc32091"/>
      <w:bookmarkStart w:id="952" w:name="_Toc247514244"/>
      <w:bookmarkStart w:id="953" w:name="_Toc152045786"/>
      <w:bookmarkStart w:id="954" w:name="_Toc144974855"/>
      <w:bookmarkStart w:id="955" w:name="_Toc152042575"/>
      <w:r>
        <w:rPr>
          <w:rFonts w:hint="eastAsia"/>
        </w:rPr>
        <w:t>第三卷</w:t>
      </w:r>
      <w:bookmarkEnd w:id="950"/>
      <w:bookmarkEnd w:id="951"/>
      <w:bookmarkEnd w:id="952"/>
    </w:p>
    <w:p>
      <w:pPr>
        <w:spacing w:line="400" w:lineRule="exact"/>
      </w:pPr>
    </w:p>
    <w:p>
      <w:pPr>
        <w:pStyle w:val="2"/>
        <w:jc w:val="center"/>
      </w:pPr>
      <w:bookmarkStart w:id="956" w:name="_Toc247527826"/>
      <w:bookmarkStart w:id="957" w:name="_Toc247514245"/>
      <w:bookmarkStart w:id="958" w:name="_Toc14809"/>
      <w:r>
        <w:rPr>
          <w:rFonts w:hint="eastAsia"/>
        </w:rPr>
        <w:t>第七章  投标文件格式</w:t>
      </w:r>
      <w:bookmarkEnd w:id="953"/>
      <w:bookmarkEnd w:id="954"/>
      <w:bookmarkEnd w:id="955"/>
      <w:bookmarkEnd w:id="956"/>
      <w:bookmarkEnd w:id="957"/>
      <w:bookmarkEnd w:id="958"/>
    </w:p>
    <w:p>
      <w:pPr>
        <w:spacing w:line="400" w:lineRule="exact"/>
      </w:pPr>
    </w:p>
    <w:p>
      <w:pPr>
        <w:spacing w:line="400" w:lineRule="exact"/>
      </w:pPr>
      <w:r>
        <w:br w:type="page"/>
      </w:r>
    </w:p>
    <w:p>
      <w:pPr>
        <w:spacing w:line="440" w:lineRule="exact"/>
        <w:rPr>
          <w:rFonts w:eastAsia="黑体"/>
          <w:sz w:val="20"/>
          <w:szCs w:val="20"/>
        </w:rPr>
      </w:pPr>
    </w:p>
    <w:p>
      <w:pPr>
        <w:spacing w:line="440" w:lineRule="exact"/>
        <w:rPr>
          <w:rFonts w:eastAsia="黑体"/>
          <w:sz w:val="20"/>
          <w:szCs w:val="20"/>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eastAsia="黑体"/>
          <w:sz w:val="44"/>
          <w:szCs w:val="44"/>
        </w:rPr>
      </w:pPr>
      <w:r>
        <w:rPr>
          <w:rFonts w:eastAsia="黑体"/>
          <w:sz w:val="44"/>
          <w:szCs w:val="44"/>
        </w:rPr>
        <w:t>投  标  文  件</w:t>
      </w:r>
    </w:p>
    <w:p>
      <w:pPr>
        <w:rPr>
          <w:rFonts w:eastAsia="黑体"/>
          <w:sz w:val="28"/>
          <w:szCs w:val="28"/>
        </w:rPr>
      </w:pPr>
    </w:p>
    <w:p>
      <w:pPr>
        <w:jc w:val="center"/>
        <w:rPr>
          <w:rFonts w:hint="eastAsia" w:eastAsia="黑体"/>
          <w:b/>
          <w:bCs/>
          <w:sz w:val="28"/>
          <w:szCs w:val="28"/>
        </w:rPr>
      </w:pPr>
      <w:r>
        <w:rPr>
          <w:rFonts w:hint="eastAsia" w:eastAsia="黑体"/>
          <w:b/>
          <w:bCs/>
          <w:sz w:val="28"/>
          <w:szCs w:val="28"/>
        </w:rPr>
        <w:t>招标编号：</w:t>
      </w:r>
    </w:p>
    <w:p>
      <w:pPr>
        <w:jc w:val="center"/>
        <w:rPr>
          <w:rFonts w:hint="eastAsia" w:ascii="Times New Roman" w:hAnsi="Times New Roman" w:eastAsia="黑体" w:cs="Times New Roman"/>
          <w:b/>
          <w:bCs/>
          <w:sz w:val="28"/>
          <w:szCs w:val="28"/>
        </w:rPr>
      </w:pPr>
      <w:bookmarkStart w:id="959" w:name="_Toc29642"/>
      <w:r>
        <w:rPr>
          <w:rFonts w:hint="eastAsia" w:ascii="Times New Roman" w:hAnsi="Times New Roman" w:eastAsia="黑体" w:cs="Times New Roman"/>
          <w:b/>
          <w:bCs/>
          <w:sz w:val="28"/>
          <w:szCs w:val="28"/>
        </w:rPr>
        <w:t>项目编号：</w:t>
      </w:r>
      <w:bookmarkEnd w:id="959"/>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3"/>
        <w:jc w:val="center"/>
      </w:pPr>
      <w:bookmarkStart w:id="960" w:name="_Toc152042576"/>
      <w:bookmarkStart w:id="961" w:name="_Toc6681"/>
      <w:bookmarkStart w:id="962" w:name="_Toc152045787"/>
      <w:bookmarkStart w:id="963" w:name="_Toc247514246"/>
      <w:bookmarkStart w:id="964" w:name="_Toc247527827"/>
      <w:bookmarkStart w:id="965" w:name="_Toc144974856"/>
      <w:r>
        <w:rPr>
          <w:rFonts w:hint="eastAsia"/>
        </w:rPr>
        <w:t>目    录</w:t>
      </w:r>
      <w:bookmarkEnd w:id="960"/>
      <w:bookmarkEnd w:id="961"/>
      <w:bookmarkEnd w:id="962"/>
      <w:bookmarkEnd w:id="963"/>
      <w:bookmarkEnd w:id="964"/>
      <w:bookmarkEnd w:id="965"/>
    </w:p>
    <w:p>
      <w:pPr>
        <w:spacing w:line="540" w:lineRule="exact"/>
        <w:rPr>
          <w:rFonts w:hint="eastAsia"/>
        </w:rPr>
      </w:pPr>
    </w:p>
    <w:p>
      <w:pPr>
        <w:spacing w:line="540" w:lineRule="exact"/>
      </w:pPr>
      <w:r>
        <w:rPr>
          <w:rFonts w:hint="eastAsia"/>
        </w:rPr>
        <w:t>一、投标函及投标函附录</w:t>
      </w:r>
    </w:p>
    <w:p>
      <w:pPr>
        <w:spacing w:line="540" w:lineRule="exact"/>
      </w:pPr>
      <w:r>
        <w:rPr>
          <w:rFonts w:hint="eastAsia"/>
        </w:rPr>
        <w:t>二、法定代表人身份证明或授权委托书</w:t>
      </w:r>
    </w:p>
    <w:p>
      <w:pPr>
        <w:spacing w:line="540" w:lineRule="exact"/>
      </w:pPr>
      <w:r>
        <w:rPr>
          <w:rFonts w:hint="eastAsia"/>
        </w:rPr>
        <w:t>三、联合体协议书</w:t>
      </w:r>
    </w:p>
    <w:p>
      <w:pPr>
        <w:spacing w:line="540" w:lineRule="exact"/>
      </w:pPr>
      <w:r>
        <w:rPr>
          <w:rFonts w:hint="eastAsia"/>
        </w:rPr>
        <w:t xml:space="preserve">四、投标保证金 </w:t>
      </w:r>
    </w:p>
    <w:p>
      <w:pPr>
        <w:spacing w:line="540" w:lineRule="exact"/>
      </w:pPr>
      <w:r>
        <w:rPr>
          <w:rFonts w:hint="eastAsia"/>
        </w:rPr>
        <w:t>五、设计技术方案、工程施工方案</w:t>
      </w:r>
    </w:p>
    <w:p>
      <w:pPr>
        <w:spacing w:line="540" w:lineRule="exact"/>
      </w:pPr>
      <w:r>
        <w:rPr>
          <w:rFonts w:hint="eastAsia"/>
        </w:rPr>
        <w:t>六、资格审查资料</w:t>
      </w:r>
    </w:p>
    <w:p>
      <w:pPr>
        <w:spacing w:line="540" w:lineRule="exact"/>
      </w:pPr>
      <w:r>
        <w:rPr>
          <w:rFonts w:hint="eastAsia"/>
        </w:rPr>
        <w:t>七、其它材料</w:t>
      </w:r>
    </w:p>
    <w:p>
      <w:pPr>
        <w:spacing w:line="540" w:lineRule="exact"/>
      </w:pPr>
      <w:r>
        <w:t xml:space="preserve"> </w:t>
      </w:r>
    </w:p>
    <w:p>
      <w:pPr>
        <w:spacing w:line="540" w:lineRule="exact"/>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
    <w:p>
      <w:pPr>
        <w:pStyle w:val="10"/>
      </w:pPr>
      <w:r>
        <w:br w:type="page"/>
      </w:r>
    </w:p>
    <w:p>
      <w:pPr>
        <w:pStyle w:val="3"/>
        <w:spacing w:before="0" w:after="0" w:line="240" w:lineRule="auto"/>
        <w:jc w:val="center"/>
      </w:pPr>
      <w:bookmarkStart w:id="966" w:name="_Toc152042577"/>
      <w:bookmarkStart w:id="967" w:name="_Toc25825"/>
      <w:bookmarkStart w:id="968" w:name="_Toc152045788"/>
      <w:bookmarkStart w:id="969" w:name="_Toc144974857"/>
      <w:bookmarkStart w:id="970" w:name="_Toc247514247"/>
      <w:bookmarkStart w:id="971" w:name="_Toc247527828"/>
      <w:r>
        <w:t>一、投标函及投标函附录</w:t>
      </w:r>
      <w:bookmarkEnd w:id="966"/>
      <w:bookmarkEnd w:id="967"/>
      <w:bookmarkEnd w:id="968"/>
      <w:bookmarkEnd w:id="969"/>
      <w:bookmarkEnd w:id="970"/>
      <w:bookmarkEnd w:id="971"/>
    </w:p>
    <w:p>
      <w:pPr>
        <w:spacing w:line="440" w:lineRule="exact"/>
        <w:rPr>
          <w:rFonts w:eastAsia="黑体"/>
          <w:sz w:val="20"/>
          <w:szCs w:val="20"/>
        </w:rPr>
      </w:pPr>
    </w:p>
    <w:p>
      <w:pPr>
        <w:pStyle w:val="4"/>
        <w:spacing w:before="0" w:after="0" w:line="240" w:lineRule="auto"/>
        <w:ind w:firstLine="0" w:firstLineChars="0"/>
        <w:jc w:val="center"/>
      </w:pPr>
      <w:bookmarkStart w:id="972" w:name="_Toc144974858"/>
      <w:bookmarkStart w:id="973" w:name="_Toc247514248"/>
      <w:bookmarkStart w:id="974" w:name="_Toc152045789"/>
      <w:bookmarkStart w:id="975" w:name="_Toc247527829"/>
      <w:bookmarkStart w:id="976" w:name="_Toc152042578"/>
      <w:bookmarkStart w:id="977" w:name="_Toc9050"/>
      <w:r>
        <w:t>（一）投标函</w:t>
      </w:r>
      <w:bookmarkEnd w:id="972"/>
      <w:bookmarkEnd w:id="973"/>
      <w:bookmarkEnd w:id="974"/>
      <w:bookmarkEnd w:id="975"/>
      <w:bookmarkEnd w:id="976"/>
      <w:bookmarkEnd w:id="977"/>
    </w:p>
    <w:p>
      <w:pPr>
        <w:spacing w:line="440" w:lineRule="exact"/>
        <w:rPr>
          <w:sz w:val="20"/>
          <w:szCs w:val="20"/>
        </w:rPr>
      </w:pPr>
    </w:p>
    <w:p>
      <w:pPr>
        <w:rPr>
          <w:szCs w:val="21"/>
        </w:rPr>
      </w:pPr>
      <w:r>
        <w:rPr>
          <w:rFonts w:hint="eastAsia" w:ascii="宋体" w:hAnsi="宋体" w:cs="宋体"/>
          <w:b/>
          <w:bCs/>
          <w:sz w:val="24"/>
        </w:rPr>
        <w:t>致：</w:t>
      </w:r>
      <w:r>
        <w:rPr>
          <w:szCs w:val="21"/>
          <w:u w:val="single"/>
        </w:rPr>
        <w:t xml:space="preserve">                        </w:t>
      </w:r>
      <w:r>
        <w:rPr>
          <w:b/>
          <w:bCs/>
          <w:szCs w:val="21"/>
        </w:rPr>
        <w:t>（招标人名称）：</w:t>
      </w:r>
    </w:p>
    <w:p>
      <w:pPr>
        <w:wordWrap w:val="0"/>
        <w:spacing w:line="360" w:lineRule="auto"/>
        <w:ind w:left="105" w:leftChars="50" w:firstLine="315" w:firstLineChars="150"/>
        <w:rPr>
          <w:rFonts w:ascii="宋体" w:hAnsi="宋体" w:cs="宋体"/>
          <w:sz w:val="24"/>
        </w:rPr>
      </w:pPr>
      <w:r>
        <w:rPr>
          <w:szCs w:val="21"/>
        </w:rPr>
        <w:t>1．我方已仔细研究了</w:t>
      </w:r>
      <w:r>
        <w:rPr>
          <w:szCs w:val="21"/>
          <w:u w:val="single"/>
        </w:rPr>
        <w:t xml:space="preserve">       </w:t>
      </w:r>
      <w:r>
        <w:rPr>
          <w:rFonts w:hint="eastAsia"/>
          <w:szCs w:val="21"/>
          <w:u w:val="single"/>
        </w:rPr>
        <w:t xml:space="preserve">     </w:t>
      </w:r>
      <w:r>
        <w:rPr>
          <w:szCs w:val="21"/>
          <w:u w:val="single"/>
        </w:rPr>
        <w:t xml:space="preserve">   </w:t>
      </w:r>
      <w:r>
        <w:rPr>
          <w:szCs w:val="21"/>
        </w:rPr>
        <w:t>（项目名称）招标文件的全部内容，</w:t>
      </w:r>
      <w:r>
        <w:rPr>
          <w:rFonts w:hint="eastAsia"/>
          <w:szCs w:val="21"/>
        </w:rPr>
        <w:t>愿以建筑安装工程费报价</w:t>
      </w:r>
      <w:r>
        <w:rPr>
          <w:rFonts w:hint="eastAsia"/>
          <w:szCs w:val="21"/>
          <w:u w:val="single"/>
        </w:rPr>
        <w:t>（大写）：          （小写：        ）的投标报价</w:t>
      </w:r>
      <w:r>
        <w:rPr>
          <w:rFonts w:hint="eastAsia"/>
          <w:szCs w:val="21"/>
        </w:rPr>
        <w:t>；</w:t>
      </w:r>
      <w:r>
        <w:rPr>
          <w:rFonts w:hint="eastAsia"/>
          <w:szCs w:val="21"/>
          <w:u w:val="single"/>
        </w:rPr>
        <w:t>设计费报价（大写）：            （小写：           ）的投标报价</w:t>
      </w:r>
      <w:r>
        <w:rPr>
          <w:rFonts w:hint="eastAsia"/>
          <w:szCs w:val="21"/>
        </w:rPr>
        <w:t>；工期</w:t>
      </w:r>
      <w:r>
        <w:rPr>
          <w:rFonts w:hint="eastAsia"/>
          <w:szCs w:val="21"/>
          <w:u w:val="single"/>
        </w:rPr>
        <w:t xml:space="preserve">           </w:t>
      </w:r>
      <w:r>
        <w:rPr>
          <w:rFonts w:hint="eastAsia"/>
          <w:szCs w:val="21"/>
        </w:rPr>
        <w:t>日历天，</w:t>
      </w:r>
      <w:r>
        <w:rPr>
          <w:szCs w:val="21"/>
        </w:rPr>
        <w:t>按合同约</w:t>
      </w:r>
      <w:r>
        <w:rPr>
          <w:rFonts w:hint="eastAsia"/>
          <w:szCs w:val="21"/>
        </w:rPr>
        <w:t xml:space="preserve">实施和完成设计、施工、竣工和交付本工程并维修工程中的任何缺陷，施工质量 </w:t>
      </w:r>
      <w:r>
        <w:rPr>
          <w:rFonts w:hint="eastAsia" w:ascii="宋体" w:hAnsi="宋体" w:cs="宋体"/>
          <w:sz w:val="24"/>
          <w:u w:val="single"/>
        </w:rPr>
        <w:t xml:space="preserve">      </w:t>
      </w:r>
      <w:r>
        <w:rPr>
          <w:rFonts w:hint="eastAsia" w:ascii="宋体" w:hAnsi="宋体" w:cs="宋体"/>
          <w:sz w:val="24"/>
        </w:rPr>
        <w:t xml:space="preserve"> ；</w:t>
      </w:r>
      <w:r>
        <w:rPr>
          <w:rFonts w:hint="eastAsia"/>
          <w:szCs w:val="21"/>
        </w:rPr>
        <w:t>设计质量</w:t>
      </w:r>
      <w:r>
        <w:rPr>
          <w:rFonts w:hint="eastAsia" w:ascii="宋体" w:hAnsi="宋体" w:cs="宋体"/>
          <w:sz w:val="24"/>
          <w:u w:val="single"/>
        </w:rPr>
        <w:t xml:space="preserve">       </w:t>
      </w:r>
      <w:r>
        <w:rPr>
          <w:rFonts w:hint="eastAsia" w:ascii="宋体" w:hAnsi="宋体" w:cs="宋体"/>
          <w:sz w:val="24"/>
        </w:rPr>
        <w:t>。</w:t>
      </w:r>
    </w:p>
    <w:p>
      <w:pPr>
        <w:spacing w:line="440" w:lineRule="exact"/>
        <w:ind w:firstLine="420" w:firstLineChars="200"/>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spacing w:line="440" w:lineRule="exact"/>
        <w:ind w:firstLine="420" w:firstLineChars="200"/>
        <w:rPr>
          <w:szCs w:val="21"/>
        </w:rPr>
      </w:pPr>
      <w:r>
        <w:rPr>
          <w:szCs w:val="21"/>
        </w:rPr>
        <w:t>3．随同本投标函提交投标保证金一份，金额为人民币（大写）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20" w:firstLineChars="200"/>
        <w:rPr>
          <w:szCs w:val="21"/>
        </w:rPr>
      </w:pPr>
      <w:r>
        <w:rPr>
          <w:szCs w:val="21"/>
        </w:rPr>
        <w:t>4．如我方中标：</w:t>
      </w:r>
    </w:p>
    <w:p>
      <w:pPr>
        <w:spacing w:line="440" w:lineRule="exact"/>
        <w:ind w:firstLine="718" w:firstLineChars="342"/>
        <w:rPr>
          <w:szCs w:val="21"/>
        </w:rPr>
      </w:pPr>
      <w:r>
        <w:rPr>
          <w:szCs w:val="21"/>
        </w:rPr>
        <w:t>（1）我方承诺在收到中标通知书后，在中标通知书规定的期限内与你方签订合同。</w:t>
      </w:r>
    </w:p>
    <w:p>
      <w:pPr>
        <w:spacing w:line="440" w:lineRule="exact"/>
        <w:ind w:firstLine="718" w:firstLineChars="342"/>
        <w:rPr>
          <w:szCs w:val="21"/>
        </w:rPr>
      </w:pPr>
      <w:r>
        <w:rPr>
          <w:szCs w:val="21"/>
        </w:rPr>
        <w:t>（2）随同本投标函递交的投标函附录属于合同文件的组成部分。</w:t>
      </w:r>
    </w:p>
    <w:p>
      <w:pPr>
        <w:spacing w:line="440" w:lineRule="exact"/>
        <w:ind w:firstLine="718" w:firstLineChars="342"/>
        <w:rPr>
          <w:szCs w:val="21"/>
        </w:rPr>
      </w:pPr>
      <w:r>
        <w:rPr>
          <w:szCs w:val="21"/>
        </w:rPr>
        <w:t>（</w:t>
      </w:r>
      <w:r>
        <w:rPr>
          <w:rFonts w:hint="eastAsia"/>
          <w:szCs w:val="21"/>
        </w:rPr>
        <w:t>3</w:t>
      </w:r>
      <w:r>
        <w:rPr>
          <w:szCs w:val="21"/>
        </w:rPr>
        <w:t>）我方承诺在合同约定的期限内完成并移交全部合同工程。</w:t>
      </w:r>
    </w:p>
    <w:p>
      <w:pPr>
        <w:spacing w:line="440" w:lineRule="exact"/>
        <w:ind w:left="963" w:leftChars="400" w:hanging="123" w:hangingChars="59"/>
        <w:rPr>
          <w:rFonts w:hint="eastAsia"/>
        </w:rPr>
      </w:pPr>
      <w:r>
        <w:rPr>
          <w:szCs w:val="21"/>
        </w:rPr>
        <w:t>5．</w:t>
      </w:r>
      <w:r>
        <w:rPr>
          <w:rFonts w:hint="eastAsia"/>
        </w:rPr>
        <w:t>我方在此声明，所递交的投标文件及有关资料内容完整、真实和准确。</w:t>
      </w:r>
    </w:p>
    <w:p>
      <w:pPr>
        <w:spacing w:line="440" w:lineRule="exact"/>
        <w:ind w:left="963" w:leftChars="400" w:hanging="123" w:hangingChars="59"/>
        <w:rPr>
          <w:rFonts w:hint="eastAsia"/>
          <w:szCs w:val="21"/>
        </w:rPr>
      </w:pPr>
      <w:r>
        <w:rPr>
          <w:rFonts w:hint="eastAsia"/>
          <w:szCs w:val="21"/>
        </w:rPr>
        <w:t>6．</w:t>
      </w:r>
      <w:r>
        <w:rPr>
          <w:szCs w:val="21"/>
        </w:rPr>
        <w:t>（</w:t>
      </w:r>
      <w:r>
        <w:rPr>
          <w:rFonts w:hint="eastAsia"/>
          <w:szCs w:val="21"/>
        </w:rPr>
        <w:t>其他</w:t>
      </w:r>
      <w:r>
        <w:rPr>
          <w:szCs w:val="21"/>
        </w:rPr>
        <w:t>补充说明）</w:t>
      </w:r>
      <w:r>
        <w:rPr>
          <w:szCs w:val="21"/>
          <w:u w:val="single"/>
        </w:rPr>
        <w:t xml:space="preserve">                                       </w:t>
      </w:r>
      <w:r>
        <w:rPr>
          <w:rFonts w:hint="eastAsia"/>
          <w:szCs w:val="21"/>
          <w:u w:val="single"/>
        </w:rPr>
        <w:t>。</w:t>
      </w:r>
    </w:p>
    <w:p>
      <w:pPr>
        <w:spacing w:line="440" w:lineRule="exact"/>
        <w:ind w:firstLine="3675" w:firstLineChars="1750"/>
        <w:rPr>
          <w:szCs w:val="21"/>
        </w:rPr>
      </w:pPr>
      <w:r>
        <w:rPr>
          <w:szCs w:val="21"/>
        </w:rPr>
        <w:t>投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4725" w:firstLineChars="225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bookmarkStart w:id="978" w:name="_Toc247527830"/>
      <w:bookmarkStart w:id="979" w:name="_Toc152045790"/>
      <w:bookmarkStart w:id="980" w:name="_Toc247514249"/>
      <w:bookmarkStart w:id="981" w:name="_Toc144974859"/>
      <w:bookmarkStart w:id="982" w:name="_Toc152042579"/>
    </w:p>
    <w:p>
      <w:pPr>
        <w:pStyle w:val="10"/>
        <w:rPr>
          <w:szCs w:val="21"/>
        </w:rPr>
      </w:pPr>
    </w:p>
    <w:p/>
    <w:p>
      <w:pPr>
        <w:jc w:val="center"/>
      </w:pPr>
    </w:p>
    <w:p>
      <w:pPr>
        <w:pStyle w:val="4"/>
        <w:spacing w:before="0" w:after="0" w:line="240" w:lineRule="auto"/>
        <w:ind w:firstLine="0" w:firstLineChars="0"/>
        <w:jc w:val="center"/>
      </w:pPr>
      <w:bookmarkStart w:id="983" w:name="_Toc17328"/>
      <w:r>
        <w:t>（二）投标函附录</w:t>
      </w:r>
      <w:bookmarkEnd w:id="978"/>
      <w:bookmarkEnd w:id="979"/>
      <w:bookmarkEnd w:id="980"/>
      <w:bookmarkEnd w:id="981"/>
      <w:bookmarkEnd w:id="982"/>
      <w:bookmarkEnd w:id="983"/>
    </w:p>
    <w:p>
      <w:pPr>
        <w:spacing w:line="440" w:lineRule="exact"/>
        <w:ind w:left="840" w:leftChars="400" w:firstLine="2200" w:firstLineChars="1100"/>
        <w:rPr>
          <w:rFonts w:hint="eastAsia" w:eastAsia="黑体"/>
          <w:sz w:val="20"/>
          <w:szCs w:val="20"/>
        </w:rPr>
      </w:pPr>
    </w:p>
    <w:tbl>
      <w:tblPr>
        <w:tblStyle w:val="21"/>
        <w:tblW w:w="84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74"/>
        <w:gridCol w:w="2424"/>
        <w:gridCol w:w="2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0" w:type="dxa"/>
            <w:noWrap w:val="0"/>
            <w:vAlign w:val="center"/>
          </w:tcPr>
          <w:p>
            <w:pPr>
              <w:wordWrap w:val="0"/>
              <w:spacing w:line="360" w:lineRule="auto"/>
              <w:ind w:firstLine="55" w:firstLineChars="23"/>
              <w:rPr>
                <w:rFonts w:ascii="宋体" w:hAnsi="宋体" w:cs="宋体"/>
                <w:sz w:val="24"/>
              </w:rPr>
            </w:pPr>
            <w:r>
              <w:rPr>
                <w:rFonts w:hint="eastAsia" w:ascii="宋体" w:hAnsi="宋体" w:cs="宋体"/>
                <w:sz w:val="24"/>
              </w:rPr>
              <w:t>序 号</w:t>
            </w:r>
          </w:p>
        </w:tc>
        <w:tc>
          <w:tcPr>
            <w:tcW w:w="2274" w:type="dxa"/>
            <w:noWrap w:val="0"/>
            <w:vAlign w:val="center"/>
          </w:tcPr>
          <w:p>
            <w:pPr>
              <w:wordWrap w:val="0"/>
              <w:spacing w:line="360" w:lineRule="auto"/>
              <w:ind w:firstLine="480" w:firstLineChars="200"/>
              <w:rPr>
                <w:rFonts w:ascii="宋体" w:hAnsi="宋体" w:cs="宋体"/>
                <w:sz w:val="24"/>
              </w:rPr>
            </w:pPr>
            <w:r>
              <w:rPr>
                <w:rFonts w:hint="eastAsia" w:ascii="宋体" w:hAnsi="宋体" w:cs="宋体"/>
                <w:sz w:val="24"/>
              </w:rPr>
              <w:t>条款名称</w:t>
            </w:r>
          </w:p>
        </w:tc>
        <w:tc>
          <w:tcPr>
            <w:tcW w:w="5224" w:type="dxa"/>
            <w:gridSpan w:val="2"/>
            <w:noWrap w:val="0"/>
            <w:vAlign w:val="center"/>
          </w:tcPr>
          <w:p>
            <w:pPr>
              <w:wordWrap w:val="0"/>
              <w:spacing w:line="360" w:lineRule="auto"/>
              <w:ind w:firstLine="480" w:firstLineChars="200"/>
              <w:jc w:val="center"/>
              <w:rPr>
                <w:rFonts w:ascii="宋体" w:hAnsi="宋体" w:cs="宋体"/>
                <w:sz w:val="24"/>
              </w:rPr>
            </w:pPr>
            <w:r>
              <w:rPr>
                <w:rFonts w:hint="eastAsia" w:ascii="宋体" w:hAnsi="宋体" w:cs="宋体"/>
                <w:sz w:val="24"/>
              </w:rPr>
              <w:t>约定内容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20" w:type="dxa"/>
            <w:vMerge w:val="restart"/>
            <w:noWrap w:val="0"/>
            <w:vAlign w:val="center"/>
          </w:tcPr>
          <w:p>
            <w:pPr>
              <w:wordWrap w:val="0"/>
              <w:spacing w:line="360" w:lineRule="auto"/>
              <w:jc w:val="center"/>
              <w:rPr>
                <w:rFonts w:ascii="宋体" w:hAnsi="宋体" w:cs="宋体"/>
                <w:sz w:val="24"/>
              </w:rPr>
            </w:pPr>
            <w:r>
              <w:rPr>
                <w:rFonts w:hint="eastAsia" w:ascii="宋体" w:hAnsi="宋体" w:cs="宋体"/>
                <w:sz w:val="24"/>
              </w:rPr>
              <w:t>1</w:t>
            </w:r>
          </w:p>
        </w:tc>
        <w:tc>
          <w:tcPr>
            <w:tcW w:w="2274" w:type="dxa"/>
            <w:tcBorders>
              <w:bottom w:val="single" w:color="auto" w:sz="4" w:space="0"/>
            </w:tcBorders>
            <w:noWrap w:val="0"/>
            <w:vAlign w:val="center"/>
          </w:tcPr>
          <w:p>
            <w:pPr>
              <w:wordWrap w:val="0"/>
              <w:spacing w:line="360" w:lineRule="auto"/>
              <w:jc w:val="center"/>
              <w:rPr>
                <w:rFonts w:ascii="宋体" w:hAnsi="宋体" w:cs="宋体"/>
                <w:sz w:val="24"/>
              </w:rPr>
            </w:pPr>
            <w:r>
              <w:rPr>
                <w:rFonts w:hint="eastAsia" w:ascii="宋体" w:hAnsi="宋体" w:cs="宋体"/>
                <w:sz w:val="24"/>
              </w:rPr>
              <w:t>项目经理</w:t>
            </w:r>
          </w:p>
        </w:tc>
        <w:tc>
          <w:tcPr>
            <w:tcW w:w="5224" w:type="dxa"/>
            <w:gridSpan w:val="2"/>
            <w:tcBorders>
              <w:bottom w:val="single" w:color="auto" w:sz="4" w:space="0"/>
            </w:tcBorders>
            <w:noWrap w:val="0"/>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b/>
                <w:bCs/>
                <w:sz w:val="24"/>
                <w:lang w:val="en-US" w:eastAsia="zh-CN"/>
              </w:rPr>
            </w:pPr>
            <w:r>
              <w:rPr>
                <w:rFonts w:hint="eastAsia" w:ascii="宋体" w:hAnsi="宋体" w:cs="宋体"/>
                <w:sz w:val="24"/>
              </w:rPr>
              <w:t>姓名：</w:t>
            </w:r>
            <w:r>
              <w:rPr>
                <w:rFonts w:hint="eastAsia" w:ascii="宋体" w:hAnsi="宋体" w:cs="宋体"/>
                <w:sz w:val="24"/>
                <w:lang w:val="en-US" w:eastAsia="zh-CN"/>
              </w:rPr>
              <w:t xml:space="preserve">         </w:t>
            </w:r>
            <w:r>
              <w:rPr>
                <w:rFonts w:hint="eastAsia" w:cs="宋体"/>
                <w:sz w:val="24"/>
                <w:lang w:val="en-US" w:eastAsia="zh-CN"/>
              </w:rPr>
              <w:t>；</w:t>
            </w:r>
            <w:r>
              <w:rPr>
                <w:rFonts w:hint="eastAsia" w:ascii="宋体" w:hAnsi="宋体" w:eastAsia="宋体" w:cs="宋体"/>
                <w:i w:val="0"/>
                <w:iCs w:val="0"/>
                <w:color w:val="000000"/>
                <w:spacing w:val="0"/>
                <w:sz w:val="24"/>
                <w:szCs w:val="24"/>
                <w:shd w:val="clear" w:color="auto" w:fill="FFFFFF"/>
              </w:rPr>
              <w:t>注册证书编号</w:t>
            </w:r>
            <w:r>
              <w:rPr>
                <w:rFonts w:hint="eastAsia" w:cs="宋体"/>
                <w:i w:val="0"/>
                <w:iCs w:val="0"/>
                <w:color w:val="000000"/>
                <w:spacing w:val="0"/>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20" w:type="dxa"/>
            <w:vMerge w:val="continue"/>
            <w:noWrap w:val="0"/>
            <w:vAlign w:val="center"/>
          </w:tcPr>
          <w:p>
            <w:pPr>
              <w:wordWrap w:val="0"/>
              <w:spacing w:line="360" w:lineRule="auto"/>
              <w:jc w:val="center"/>
              <w:rPr>
                <w:rFonts w:ascii="宋体" w:hAnsi="宋体" w:cs="宋体"/>
                <w:sz w:val="24"/>
              </w:rPr>
            </w:pPr>
          </w:p>
        </w:tc>
        <w:tc>
          <w:tcPr>
            <w:tcW w:w="2274" w:type="dxa"/>
            <w:tcBorders>
              <w:top w:val="single" w:color="auto" w:sz="4" w:space="0"/>
            </w:tcBorders>
            <w:noWrap w:val="0"/>
            <w:vAlign w:val="center"/>
          </w:tcPr>
          <w:p>
            <w:pPr>
              <w:wordWrap w:val="0"/>
              <w:spacing w:line="360" w:lineRule="auto"/>
              <w:jc w:val="center"/>
              <w:rPr>
                <w:rFonts w:ascii="宋体" w:hAnsi="宋体" w:cs="宋体"/>
                <w:sz w:val="24"/>
              </w:rPr>
            </w:pPr>
            <w:r>
              <w:rPr>
                <w:rFonts w:hint="eastAsia" w:ascii="宋体" w:hAnsi="宋体" w:cs="宋体"/>
                <w:sz w:val="24"/>
              </w:rPr>
              <w:t>设计负责人</w:t>
            </w:r>
          </w:p>
        </w:tc>
        <w:tc>
          <w:tcPr>
            <w:tcW w:w="5224" w:type="dxa"/>
            <w:gridSpan w:val="2"/>
            <w:tcBorders>
              <w:top w:val="single" w:color="auto" w:sz="4" w:space="0"/>
              <w:bottom w:val="single" w:color="auto" w:sz="4" w:space="0"/>
            </w:tcBorders>
            <w:noWrap w:val="0"/>
            <w:vAlign w:val="center"/>
          </w:tcPr>
          <w:p>
            <w:pPr>
              <w:wordWrap w:val="0"/>
              <w:spacing w:line="360" w:lineRule="auto"/>
              <w:rPr>
                <w:rFonts w:ascii="宋体" w:hAnsi="宋体" w:cs="宋体"/>
                <w:sz w:val="24"/>
              </w:rPr>
            </w:pPr>
            <w:r>
              <w:rPr>
                <w:rFonts w:hint="eastAsia" w:ascii="宋体" w:hAnsi="宋体" w:cs="宋体"/>
                <w:sz w:val="24"/>
              </w:rPr>
              <w:t>姓名：</w:t>
            </w:r>
            <w:r>
              <w:rPr>
                <w:rFonts w:hint="eastAsia" w:ascii="宋体" w:hAnsi="宋体" w:cs="宋体"/>
                <w:sz w:val="24"/>
                <w:lang w:val="en-US" w:eastAsia="zh-CN"/>
              </w:rPr>
              <w:t xml:space="preserve">         </w:t>
            </w:r>
            <w:r>
              <w:rPr>
                <w:rFonts w:hint="eastAsia" w:cs="宋体"/>
                <w:sz w:val="24"/>
                <w:lang w:val="en-US" w:eastAsia="zh-CN"/>
              </w:rPr>
              <w:t>；</w:t>
            </w:r>
            <w:r>
              <w:rPr>
                <w:rFonts w:hint="eastAsia" w:ascii="宋体" w:hAnsi="宋体" w:eastAsia="宋体" w:cs="宋体"/>
                <w:i w:val="0"/>
                <w:iCs w:val="0"/>
                <w:color w:val="000000"/>
                <w:spacing w:val="0"/>
                <w:sz w:val="24"/>
                <w:szCs w:val="24"/>
                <w:shd w:val="clear" w:color="auto" w:fill="FFFFFF"/>
              </w:rPr>
              <w:t>注册证书编号</w:t>
            </w:r>
            <w:r>
              <w:rPr>
                <w:rFonts w:hint="eastAsia" w:cs="宋体"/>
                <w:i w:val="0"/>
                <w:iCs w:val="0"/>
                <w:color w:val="000000"/>
                <w:spacing w:val="0"/>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20" w:type="dxa"/>
            <w:vMerge w:val="continue"/>
            <w:noWrap w:val="0"/>
            <w:vAlign w:val="center"/>
          </w:tcPr>
          <w:p>
            <w:pPr>
              <w:wordWrap w:val="0"/>
              <w:spacing w:line="360" w:lineRule="auto"/>
              <w:jc w:val="center"/>
              <w:rPr>
                <w:rFonts w:ascii="宋体" w:hAnsi="宋体" w:cs="宋体"/>
                <w:sz w:val="24"/>
              </w:rPr>
            </w:pPr>
          </w:p>
        </w:tc>
        <w:tc>
          <w:tcPr>
            <w:tcW w:w="2274" w:type="dxa"/>
            <w:noWrap w:val="0"/>
            <w:vAlign w:val="center"/>
          </w:tcPr>
          <w:p>
            <w:pPr>
              <w:wordWrap w:val="0"/>
              <w:spacing w:line="360" w:lineRule="auto"/>
              <w:jc w:val="center"/>
              <w:rPr>
                <w:rFonts w:ascii="宋体" w:hAnsi="宋体" w:cs="宋体"/>
                <w:sz w:val="24"/>
              </w:rPr>
            </w:pPr>
            <w:r>
              <w:rPr>
                <w:rFonts w:hint="eastAsia" w:ascii="宋体" w:hAnsi="宋体" w:cs="宋体"/>
                <w:sz w:val="24"/>
              </w:rPr>
              <w:t>施工（技术）负责人</w:t>
            </w:r>
          </w:p>
        </w:tc>
        <w:tc>
          <w:tcPr>
            <w:tcW w:w="5224" w:type="dxa"/>
            <w:gridSpan w:val="2"/>
            <w:tcBorders>
              <w:top w:val="single" w:color="auto" w:sz="4" w:space="0"/>
            </w:tcBorders>
            <w:noWrap w:val="0"/>
            <w:vAlign w:val="center"/>
          </w:tcPr>
          <w:p>
            <w:pPr>
              <w:wordWrap w:val="0"/>
              <w:spacing w:line="360" w:lineRule="auto"/>
              <w:rPr>
                <w:rFonts w:ascii="宋体" w:hAnsi="宋体" w:cs="宋体"/>
                <w:sz w:val="24"/>
              </w:rPr>
            </w:pPr>
            <w:r>
              <w:rPr>
                <w:rFonts w:hint="eastAsia" w:ascii="宋体" w:hAnsi="宋体" w:cs="宋体"/>
                <w:sz w:val="24"/>
              </w:rPr>
              <w:t>姓名：</w:t>
            </w:r>
            <w:r>
              <w:rPr>
                <w:rFonts w:hint="eastAsia" w:ascii="宋体" w:hAnsi="宋体" w:cs="宋体"/>
                <w:sz w:val="24"/>
                <w:lang w:val="en-US" w:eastAsia="zh-CN"/>
              </w:rPr>
              <w:t xml:space="preserve">         </w:t>
            </w:r>
            <w:r>
              <w:rPr>
                <w:rFonts w:hint="eastAsia" w:cs="宋体"/>
                <w:sz w:val="24"/>
                <w:lang w:val="en-US" w:eastAsia="zh-CN"/>
              </w:rPr>
              <w:t>；</w:t>
            </w:r>
            <w:r>
              <w:rPr>
                <w:rFonts w:hint="eastAsia" w:ascii="宋体" w:hAnsi="宋体" w:eastAsia="宋体" w:cs="宋体"/>
                <w:i w:val="0"/>
                <w:iCs w:val="0"/>
                <w:color w:val="000000"/>
                <w:spacing w:val="0"/>
                <w:sz w:val="24"/>
                <w:szCs w:val="24"/>
                <w:shd w:val="clear" w:color="auto" w:fill="FFFFFF"/>
              </w:rPr>
              <w:t>注册证书编号</w:t>
            </w:r>
            <w:r>
              <w:rPr>
                <w:rFonts w:hint="eastAsia" w:cs="宋体"/>
                <w:i w:val="0"/>
                <w:iCs w:val="0"/>
                <w:color w:val="000000"/>
                <w:spacing w:val="0"/>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20" w:type="dxa"/>
            <w:vMerge w:val="restart"/>
            <w:noWrap w:val="0"/>
            <w:vAlign w:val="center"/>
          </w:tcPr>
          <w:p>
            <w:pPr>
              <w:wordWrap w:val="0"/>
              <w:spacing w:line="360" w:lineRule="auto"/>
              <w:jc w:val="center"/>
              <w:rPr>
                <w:rFonts w:ascii="宋体" w:hAnsi="宋体" w:cs="宋体"/>
                <w:sz w:val="24"/>
              </w:rPr>
            </w:pPr>
            <w:r>
              <w:rPr>
                <w:rFonts w:hint="eastAsia" w:ascii="宋体" w:hAnsi="宋体" w:cs="宋体"/>
                <w:sz w:val="24"/>
              </w:rPr>
              <w:t>2</w:t>
            </w:r>
          </w:p>
        </w:tc>
        <w:tc>
          <w:tcPr>
            <w:tcW w:w="2274" w:type="dxa"/>
            <w:vMerge w:val="restart"/>
            <w:noWrap w:val="0"/>
            <w:vAlign w:val="center"/>
          </w:tcPr>
          <w:p>
            <w:pPr>
              <w:wordWrap w:val="0"/>
              <w:spacing w:line="360" w:lineRule="auto"/>
              <w:jc w:val="center"/>
              <w:rPr>
                <w:rFonts w:hint="eastAsia" w:ascii="宋体" w:hAnsi="宋体" w:cs="宋体"/>
                <w:sz w:val="24"/>
              </w:rPr>
            </w:pPr>
            <w:r>
              <w:rPr>
                <w:rFonts w:hint="eastAsia" w:ascii="宋体" w:hAnsi="宋体" w:cs="宋体"/>
                <w:sz w:val="24"/>
              </w:rPr>
              <w:t>投标报价</w:t>
            </w:r>
          </w:p>
        </w:tc>
        <w:tc>
          <w:tcPr>
            <w:tcW w:w="2424" w:type="dxa"/>
            <w:tcBorders>
              <w:top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设计费</w:t>
            </w:r>
          </w:p>
        </w:tc>
        <w:tc>
          <w:tcPr>
            <w:tcW w:w="2800" w:type="dxa"/>
            <w:tcBorders>
              <w:top w:val="single" w:color="auto" w:sz="4" w:space="0"/>
            </w:tcBorders>
            <w:noWrap w:val="0"/>
            <w:vAlign w:val="center"/>
          </w:tcPr>
          <w:p>
            <w:pPr>
              <w:wordWrap w:val="0"/>
              <w:spacing w:line="360" w:lineRule="auto"/>
              <w:rPr>
                <w:rFonts w:hint="eastAsia" w:ascii="宋体" w:hAnsi="宋体" w:cs="宋体"/>
                <w:sz w:val="24"/>
                <w:u w:val="single"/>
                <w:lang w:eastAsia="zh-CN"/>
              </w:rPr>
            </w:pPr>
            <w:r>
              <w:rPr>
                <w:rFonts w:hint="eastAsia" w:ascii="宋体" w:hAnsi="宋体" w:cs="宋体"/>
                <w:sz w:val="24"/>
                <w:u w:val="none"/>
                <w:lang w:eastAsia="zh-CN"/>
              </w:rPr>
              <w:t>大写：</w:t>
            </w:r>
            <w:r>
              <w:rPr>
                <w:rFonts w:hint="eastAsia" w:ascii="宋体" w:hAnsi="宋体" w:cs="宋体"/>
                <w:sz w:val="24"/>
                <w:u w:val="single"/>
              </w:rPr>
              <w:t xml:space="preserve">         </w:t>
            </w:r>
          </w:p>
          <w:p>
            <w:pPr>
              <w:wordWrap w:val="0"/>
              <w:spacing w:line="360" w:lineRule="auto"/>
              <w:rPr>
                <w:rFonts w:ascii="宋体" w:hAnsi="宋体" w:cs="宋体"/>
                <w:sz w:val="24"/>
              </w:rPr>
            </w:pPr>
            <w:r>
              <w:rPr>
                <w:rFonts w:hint="eastAsia" w:ascii="宋体" w:hAnsi="宋体" w:cs="宋体"/>
                <w:sz w:val="24"/>
                <w:u w:val="none"/>
                <w:lang w:eastAsia="zh-CN"/>
              </w:rPr>
              <w:t>小写</w:t>
            </w:r>
            <w:r>
              <w:rPr>
                <w:rFonts w:hint="eastAsia" w:ascii="宋体" w:hAnsi="宋体" w:cs="宋体"/>
                <w:sz w:val="24"/>
                <w:u w:val="none"/>
                <w:lang w:val="en-US" w:eastAsia="zh-CN"/>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20" w:type="dxa"/>
            <w:vMerge w:val="continue"/>
            <w:noWrap w:val="0"/>
            <w:vAlign w:val="center"/>
          </w:tcPr>
          <w:p>
            <w:pPr>
              <w:wordWrap w:val="0"/>
              <w:spacing w:line="360" w:lineRule="auto"/>
              <w:rPr>
                <w:rFonts w:ascii="宋体" w:hAnsi="宋体" w:cs="宋体"/>
                <w:sz w:val="24"/>
              </w:rPr>
            </w:pPr>
          </w:p>
        </w:tc>
        <w:tc>
          <w:tcPr>
            <w:tcW w:w="2274" w:type="dxa"/>
            <w:vMerge w:val="continue"/>
            <w:noWrap w:val="0"/>
            <w:vAlign w:val="center"/>
          </w:tcPr>
          <w:p>
            <w:pPr>
              <w:wordWrap w:val="0"/>
              <w:spacing w:line="360" w:lineRule="auto"/>
              <w:rPr>
                <w:rFonts w:ascii="宋体" w:hAnsi="宋体" w:cs="宋体"/>
                <w:sz w:val="24"/>
              </w:rPr>
            </w:pPr>
          </w:p>
        </w:tc>
        <w:tc>
          <w:tcPr>
            <w:tcW w:w="2424" w:type="dxa"/>
            <w:noWrap w:val="0"/>
            <w:vAlign w:val="center"/>
          </w:tcPr>
          <w:p>
            <w:pPr>
              <w:spacing w:line="360" w:lineRule="auto"/>
              <w:jc w:val="center"/>
              <w:rPr>
                <w:rFonts w:ascii="宋体" w:hAnsi="宋体" w:cs="宋体"/>
                <w:sz w:val="24"/>
              </w:rPr>
            </w:pPr>
            <w:r>
              <w:rPr>
                <w:rFonts w:hint="eastAsia" w:ascii="宋体" w:hAnsi="宋体" w:cs="宋体"/>
                <w:sz w:val="24"/>
              </w:rPr>
              <w:t>建筑安装工程费</w:t>
            </w:r>
          </w:p>
        </w:tc>
        <w:tc>
          <w:tcPr>
            <w:tcW w:w="2800" w:type="dxa"/>
            <w:tcBorders>
              <w:top w:val="single" w:color="auto" w:sz="4" w:space="0"/>
            </w:tcBorders>
            <w:noWrap w:val="0"/>
            <w:vAlign w:val="center"/>
          </w:tcPr>
          <w:p>
            <w:pPr>
              <w:wordWrap w:val="0"/>
              <w:spacing w:line="360" w:lineRule="auto"/>
              <w:rPr>
                <w:rFonts w:hint="eastAsia" w:ascii="宋体" w:hAnsi="宋体" w:cs="宋体"/>
                <w:sz w:val="24"/>
                <w:u w:val="single"/>
                <w:lang w:eastAsia="zh-CN"/>
              </w:rPr>
            </w:pPr>
            <w:r>
              <w:rPr>
                <w:rFonts w:hint="eastAsia" w:ascii="宋体" w:hAnsi="宋体" w:cs="宋体"/>
                <w:sz w:val="24"/>
                <w:u w:val="none"/>
                <w:lang w:eastAsia="zh-CN"/>
              </w:rPr>
              <w:t>大写：</w:t>
            </w:r>
            <w:r>
              <w:rPr>
                <w:rFonts w:hint="eastAsia" w:ascii="宋体" w:hAnsi="宋体" w:cs="宋体"/>
                <w:sz w:val="24"/>
                <w:u w:val="single"/>
              </w:rPr>
              <w:t xml:space="preserve">         </w:t>
            </w:r>
          </w:p>
          <w:p>
            <w:pPr>
              <w:wordWrap w:val="0"/>
              <w:spacing w:line="360" w:lineRule="auto"/>
              <w:rPr>
                <w:rFonts w:ascii="宋体" w:hAnsi="宋体" w:cs="宋体"/>
                <w:sz w:val="24"/>
              </w:rPr>
            </w:pPr>
            <w:r>
              <w:rPr>
                <w:rFonts w:hint="eastAsia" w:ascii="宋体" w:hAnsi="宋体" w:cs="宋体"/>
                <w:sz w:val="24"/>
                <w:u w:val="none"/>
                <w:lang w:eastAsia="zh-CN"/>
              </w:rPr>
              <w:t>小写</w:t>
            </w:r>
            <w:r>
              <w:rPr>
                <w:rFonts w:hint="eastAsia" w:ascii="宋体" w:hAnsi="宋体" w:cs="宋体"/>
                <w:sz w:val="24"/>
                <w:u w:val="none"/>
                <w:lang w:val="en-US" w:eastAsia="zh-CN"/>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20" w:type="dxa"/>
            <w:noWrap w:val="0"/>
            <w:vAlign w:val="center"/>
          </w:tcPr>
          <w:p>
            <w:pPr>
              <w:wordWrap w:val="0"/>
              <w:spacing w:line="360" w:lineRule="auto"/>
              <w:jc w:val="center"/>
              <w:rPr>
                <w:rFonts w:hint="eastAsia" w:ascii="宋体" w:hAnsi="宋体" w:cs="宋体"/>
                <w:sz w:val="24"/>
              </w:rPr>
            </w:pPr>
            <w:r>
              <w:rPr>
                <w:rFonts w:hint="eastAsia" w:ascii="宋体" w:hAnsi="宋体" w:cs="宋体"/>
                <w:sz w:val="24"/>
              </w:rPr>
              <w:t>3</w:t>
            </w:r>
          </w:p>
        </w:tc>
        <w:tc>
          <w:tcPr>
            <w:tcW w:w="2274" w:type="dxa"/>
            <w:noWrap w:val="0"/>
            <w:vAlign w:val="center"/>
          </w:tcPr>
          <w:p>
            <w:pPr>
              <w:wordWrap w:val="0"/>
              <w:spacing w:line="360" w:lineRule="auto"/>
              <w:jc w:val="center"/>
              <w:rPr>
                <w:rFonts w:ascii="宋体" w:hAnsi="宋体" w:cs="宋体"/>
                <w:sz w:val="24"/>
              </w:rPr>
            </w:pPr>
            <w:r>
              <w:rPr>
                <w:rFonts w:hint="eastAsia" w:ascii="宋体" w:hAnsi="宋体" w:cs="宋体"/>
                <w:sz w:val="24"/>
              </w:rPr>
              <w:t>计划工期</w:t>
            </w:r>
          </w:p>
        </w:tc>
        <w:tc>
          <w:tcPr>
            <w:tcW w:w="5224" w:type="dxa"/>
            <w:gridSpan w:val="2"/>
            <w:noWrap w:val="0"/>
            <w:vAlign w:val="center"/>
          </w:tcPr>
          <w:p>
            <w:pPr>
              <w:wordWrap w:val="0"/>
              <w:spacing w:line="360" w:lineRule="auto"/>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20" w:type="dxa"/>
            <w:noWrap w:val="0"/>
            <w:vAlign w:val="center"/>
          </w:tcPr>
          <w:p>
            <w:pPr>
              <w:wordWrap w:val="0"/>
              <w:spacing w:line="360" w:lineRule="auto"/>
              <w:jc w:val="center"/>
              <w:rPr>
                <w:rFonts w:ascii="宋体" w:hAnsi="宋体" w:cs="宋体"/>
                <w:sz w:val="24"/>
              </w:rPr>
            </w:pPr>
            <w:r>
              <w:rPr>
                <w:rFonts w:hint="eastAsia" w:ascii="宋体" w:hAnsi="宋体" w:cs="宋体"/>
                <w:sz w:val="24"/>
              </w:rPr>
              <w:t>4</w:t>
            </w:r>
          </w:p>
        </w:tc>
        <w:tc>
          <w:tcPr>
            <w:tcW w:w="2274" w:type="dxa"/>
            <w:noWrap w:val="0"/>
            <w:vAlign w:val="center"/>
          </w:tcPr>
          <w:p>
            <w:pPr>
              <w:wordWrap w:val="0"/>
              <w:spacing w:line="360" w:lineRule="auto"/>
              <w:jc w:val="center"/>
              <w:rPr>
                <w:rFonts w:ascii="宋体" w:hAnsi="宋体" w:cs="宋体"/>
                <w:sz w:val="24"/>
              </w:rPr>
            </w:pPr>
            <w:r>
              <w:rPr>
                <w:rFonts w:hint="eastAsia" w:ascii="宋体" w:hAnsi="宋体" w:cs="宋体"/>
                <w:sz w:val="24"/>
              </w:rPr>
              <w:t>缺陷责任期</w:t>
            </w:r>
          </w:p>
        </w:tc>
        <w:tc>
          <w:tcPr>
            <w:tcW w:w="5224" w:type="dxa"/>
            <w:gridSpan w:val="2"/>
            <w:noWrap w:val="0"/>
            <w:vAlign w:val="center"/>
          </w:tcPr>
          <w:p>
            <w:pPr>
              <w:wordWrap w:val="0"/>
              <w:spacing w:line="360" w:lineRule="auto"/>
              <w:ind w:firstLine="480" w:firstLineChars="200"/>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20" w:type="dxa"/>
            <w:noWrap w:val="0"/>
            <w:vAlign w:val="center"/>
          </w:tcPr>
          <w:p>
            <w:pPr>
              <w:wordWrap w:val="0"/>
              <w:spacing w:line="360" w:lineRule="auto"/>
              <w:jc w:val="center"/>
              <w:rPr>
                <w:rFonts w:ascii="宋体" w:hAnsi="宋体" w:cs="宋体"/>
                <w:sz w:val="24"/>
              </w:rPr>
            </w:pPr>
            <w:r>
              <w:rPr>
                <w:rFonts w:hint="eastAsia" w:ascii="宋体" w:hAnsi="宋体" w:cs="宋体"/>
                <w:sz w:val="24"/>
              </w:rPr>
              <w:t>5</w:t>
            </w:r>
          </w:p>
        </w:tc>
        <w:tc>
          <w:tcPr>
            <w:tcW w:w="2274" w:type="dxa"/>
            <w:noWrap w:val="0"/>
            <w:vAlign w:val="center"/>
          </w:tcPr>
          <w:p>
            <w:pPr>
              <w:wordWrap w:val="0"/>
              <w:spacing w:line="360" w:lineRule="auto"/>
              <w:jc w:val="center"/>
              <w:rPr>
                <w:rFonts w:ascii="宋体" w:hAnsi="宋体" w:cs="宋体"/>
                <w:sz w:val="24"/>
              </w:rPr>
            </w:pPr>
            <w:r>
              <w:rPr>
                <w:rFonts w:hint="eastAsia" w:ascii="宋体" w:hAnsi="宋体" w:cs="宋体"/>
                <w:sz w:val="24"/>
              </w:rPr>
              <w:t>投标有效期</w:t>
            </w:r>
          </w:p>
        </w:tc>
        <w:tc>
          <w:tcPr>
            <w:tcW w:w="5224" w:type="dxa"/>
            <w:gridSpan w:val="2"/>
            <w:noWrap w:val="0"/>
            <w:vAlign w:val="center"/>
          </w:tcPr>
          <w:p>
            <w:pPr>
              <w:wordWrap w:val="0"/>
              <w:spacing w:line="360" w:lineRule="auto"/>
              <w:ind w:firstLine="480" w:firstLineChars="200"/>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20" w:type="dxa"/>
            <w:noWrap w:val="0"/>
            <w:vAlign w:val="center"/>
          </w:tcPr>
          <w:p>
            <w:pPr>
              <w:wordWrap w:val="0"/>
              <w:spacing w:line="360" w:lineRule="auto"/>
              <w:jc w:val="center"/>
              <w:rPr>
                <w:rFonts w:ascii="宋体" w:hAnsi="宋体" w:cs="宋体"/>
                <w:sz w:val="24"/>
              </w:rPr>
            </w:pPr>
            <w:r>
              <w:rPr>
                <w:rFonts w:hint="eastAsia" w:ascii="宋体" w:hAnsi="宋体" w:cs="宋体"/>
                <w:sz w:val="24"/>
              </w:rPr>
              <w:t>6</w:t>
            </w:r>
          </w:p>
        </w:tc>
        <w:tc>
          <w:tcPr>
            <w:tcW w:w="2274" w:type="dxa"/>
            <w:noWrap w:val="0"/>
            <w:vAlign w:val="center"/>
          </w:tcPr>
          <w:p>
            <w:pPr>
              <w:wordWrap w:val="0"/>
              <w:spacing w:line="360" w:lineRule="auto"/>
              <w:jc w:val="center"/>
              <w:rPr>
                <w:rFonts w:ascii="宋体" w:hAnsi="宋体" w:cs="宋体"/>
                <w:sz w:val="24"/>
              </w:rPr>
            </w:pPr>
            <w:r>
              <w:rPr>
                <w:rFonts w:hint="eastAsia" w:ascii="宋体" w:hAnsi="宋体" w:cs="宋体"/>
                <w:sz w:val="24"/>
              </w:rPr>
              <w:t>权利义务</w:t>
            </w:r>
          </w:p>
        </w:tc>
        <w:tc>
          <w:tcPr>
            <w:tcW w:w="5224" w:type="dxa"/>
            <w:gridSpan w:val="2"/>
            <w:noWrap w:val="0"/>
            <w:vAlign w:val="center"/>
          </w:tcPr>
          <w:p>
            <w:pPr>
              <w:wordWrap w:val="0"/>
              <w:spacing w:line="360" w:lineRule="auto"/>
              <w:rPr>
                <w:rFonts w:ascii="宋体" w:hAnsi="宋体" w:cs="宋体"/>
                <w:sz w:val="24"/>
              </w:rPr>
            </w:pPr>
            <w:r>
              <w:rPr>
                <w:rFonts w:hint="eastAsia" w:ascii="宋体" w:hAnsi="宋体" w:cs="宋体"/>
                <w:sz w:val="24"/>
              </w:rPr>
              <w:t>响应招标文件第四章“合同条款及格式”规定的权利义务。</w:t>
            </w:r>
          </w:p>
        </w:tc>
      </w:tr>
    </w:tbl>
    <w:p>
      <w:pPr>
        <w:wordWrap w:val="0"/>
        <w:spacing w:line="360" w:lineRule="auto"/>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right"/>
        <w:rPr>
          <w:rFonts w:ascii="宋体" w:hAnsi="宋体" w:cs="宋体"/>
          <w:sz w:val="24"/>
        </w:rPr>
      </w:pPr>
      <w:r>
        <w:rPr>
          <w:rFonts w:hint="eastAsia" w:ascii="宋体" w:hAnsi="宋体" w:cs="宋体"/>
          <w:sz w:val="24"/>
          <w:u w:val="single"/>
        </w:rPr>
        <w:t xml:space="preserve">           </w:t>
      </w:r>
      <w:bookmarkStart w:id="984" w:name="_Toc153987734"/>
      <w:bookmarkStart w:id="985" w:name="_Toc26336"/>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984"/>
      <w:bookmarkEnd w:id="985"/>
      <w:r>
        <w:rPr>
          <w:rFonts w:hint="eastAsia" w:ascii="宋体" w:hAnsi="宋体" w:cs="宋体"/>
          <w:sz w:val="24"/>
        </w:rPr>
        <w:t xml:space="preserve">  </w:t>
      </w:r>
    </w:p>
    <w:p>
      <w:pPr>
        <w:rPr>
          <w:szCs w:val="21"/>
        </w:rPr>
      </w:pPr>
    </w:p>
    <w:p>
      <w:pPr>
        <w:spacing w:line="440" w:lineRule="exact"/>
        <w:rPr>
          <w:szCs w:val="21"/>
        </w:rPr>
      </w:pPr>
    </w:p>
    <w:p>
      <w:pPr>
        <w:spacing w:line="440" w:lineRule="exact"/>
        <w:rPr>
          <w:rFonts w:eastAsia="黑体"/>
          <w:sz w:val="20"/>
          <w:szCs w:val="20"/>
        </w:rPr>
      </w:pPr>
    </w:p>
    <w:p>
      <w:pPr>
        <w:pStyle w:val="3"/>
        <w:jc w:val="center"/>
      </w:pPr>
      <w:bookmarkStart w:id="986" w:name="_Toc247514283"/>
      <w:bookmarkStart w:id="987" w:name="_Toc247527831"/>
      <w:bookmarkStart w:id="988" w:name="_Toc152042580"/>
      <w:bookmarkStart w:id="989" w:name="_Toc152045791"/>
      <w:bookmarkStart w:id="990" w:name="_Toc27240"/>
      <w:bookmarkStart w:id="991" w:name="_Toc144974860"/>
      <w:r>
        <w:br w:type="page"/>
      </w:r>
      <w:r>
        <w:t>二、法定代表人身份证明</w:t>
      </w:r>
      <w:bookmarkEnd w:id="986"/>
      <w:bookmarkEnd w:id="987"/>
      <w:bookmarkEnd w:id="988"/>
      <w:bookmarkEnd w:id="989"/>
      <w:bookmarkEnd w:id="990"/>
      <w:bookmarkEnd w:id="991"/>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rFonts w:hint="eastAsia"/>
          <w:szCs w:val="21"/>
        </w:rPr>
      </w:pPr>
      <w:r>
        <w:rPr>
          <w:rFonts w:hint="eastAsia"/>
          <w:szCs w:val="21"/>
        </w:rPr>
        <w:t>附：法定代表人身份证复印件。</w:t>
      </w: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日           </w:t>
      </w:r>
    </w:p>
    <w:p>
      <w:pPr>
        <w:spacing w:line="440" w:lineRule="exact"/>
        <w:jc w:val="both"/>
        <w:rPr>
          <w:rFonts w:eastAsia="黑体"/>
          <w:sz w:val="20"/>
          <w:szCs w:val="20"/>
        </w:rPr>
      </w:pPr>
    </w:p>
    <w:p>
      <w:pPr>
        <w:pStyle w:val="3"/>
        <w:jc w:val="center"/>
      </w:pPr>
      <w:bookmarkStart w:id="992" w:name="_Toc247527832"/>
      <w:bookmarkStart w:id="993" w:name="_Toc144974861"/>
      <w:bookmarkStart w:id="994" w:name="_Toc247514284"/>
      <w:bookmarkStart w:id="995" w:name="_Toc27512"/>
      <w:bookmarkStart w:id="996" w:name="_Toc152042581"/>
      <w:bookmarkStart w:id="997" w:name="_Toc152045792"/>
      <w:r>
        <w:br w:type="page"/>
      </w:r>
      <w:r>
        <w:t>二、授权委托书</w:t>
      </w:r>
      <w:bookmarkEnd w:id="992"/>
      <w:bookmarkEnd w:id="993"/>
      <w:bookmarkEnd w:id="994"/>
      <w:bookmarkEnd w:id="995"/>
      <w:bookmarkEnd w:id="996"/>
      <w:bookmarkEnd w:id="997"/>
    </w:p>
    <w:p>
      <w:pPr>
        <w:bidi w:val="0"/>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设计施工总承包</w:t>
      </w:r>
      <w:r>
        <w:rPr>
          <w:szCs w:val="21"/>
        </w:rPr>
        <w:t>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r>
        <w:rPr>
          <w:rFonts w:hint="eastAsia"/>
          <w:szCs w:val="21"/>
          <w:u w:val="single"/>
        </w:rPr>
        <w:t xml:space="preserve">       </w:t>
      </w:r>
      <w:r>
        <w:rPr>
          <w:szCs w:val="21"/>
          <w:u w:val="single"/>
        </w:rPr>
        <w:t xml:space="preserve">        </w:t>
      </w:r>
      <w:r>
        <w:rPr>
          <w:rFonts w:hint="eastAsia"/>
          <w:szCs w:val="21"/>
        </w:rPr>
        <w:t>附身份证复印件</w:t>
      </w:r>
    </w:p>
    <w:p>
      <w:pPr>
        <w:spacing w:line="440" w:lineRule="exact"/>
        <w:rPr>
          <w:szCs w:val="21"/>
        </w:rPr>
      </w:pPr>
    </w:p>
    <w:p>
      <w:pPr>
        <w:spacing w:line="440" w:lineRule="exact"/>
        <w:rPr>
          <w:szCs w:val="21"/>
        </w:rPr>
      </w:pPr>
    </w:p>
    <w:p>
      <w:pPr>
        <w:spacing w:line="440" w:lineRule="exact"/>
        <w:ind w:firstLine="1575" w:firstLineChars="75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pPr>
      <w:r>
        <w:rPr>
          <w:rFonts w:eastAsia="黑体"/>
          <w:sz w:val="20"/>
          <w:szCs w:val="20"/>
        </w:rPr>
        <w:br w:type="page"/>
      </w:r>
    </w:p>
    <w:p>
      <w:pPr>
        <w:pStyle w:val="3"/>
        <w:jc w:val="center"/>
      </w:pPr>
      <w:bookmarkStart w:id="998" w:name="_Toc247514285"/>
      <w:bookmarkStart w:id="999" w:name="_Toc3199"/>
      <w:bookmarkStart w:id="1000" w:name="_Toc247527833"/>
      <w:bookmarkStart w:id="1001" w:name="_Toc152042582"/>
      <w:bookmarkStart w:id="1002" w:name="_Toc152045793"/>
      <w:r>
        <w:rPr>
          <w:rFonts w:hint="eastAsia"/>
        </w:rPr>
        <w:t>三、联合体协议书</w:t>
      </w:r>
      <w:bookmarkEnd w:id="998"/>
      <w:bookmarkEnd w:id="999"/>
      <w:bookmarkEnd w:id="1000"/>
      <w:bookmarkEnd w:id="1001"/>
      <w:bookmarkEnd w:id="1002"/>
    </w:p>
    <w:p>
      <w:pPr>
        <w:spacing w:line="400" w:lineRule="exact"/>
        <w:rPr>
          <w:szCs w:val="21"/>
        </w:rPr>
      </w:pPr>
    </w:p>
    <w:p>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rFonts w:hint="eastAsia"/>
          <w:szCs w:val="21"/>
        </w:rPr>
        <w:t>设计</w:t>
      </w:r>
      <w:r>
        <w:rPr>
          <w:szCs w:val="21"/>
        </w:rPr>
        <w:t>施工</w:t>
      </w:r>
      <w:r>
        <w:rPr>
          <w:rFonts w:hint="eastAsia"/>
          <w:szCs w:val="21"/>
        </w:rPr>
        <w:t>总承包</w:t>
      </w:r>
      <w:r>
        <w:rPr>
          <w:szCs w:val="21"/>
        </w:rPr>
        <w:t>投标。现就联合体投标事宜订立如下协议。</w:t>
      </w:r>
    </w:p>
    <w:p>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pPr>
        <w:topLinePunct/>
        <w:spacing w:line="440" w:lineRule="exact"/>
        <w:ind w:firstLine="420" w:firstLineChars="200"/>
        <w:rPr>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pPr>
        <w:topLinePunct/>
        <w:spacing w:line="440" w:lineRule="exact"/>
        <w:ind w:firstLine="420" w:firstLineChars="200"/>
        <w:rPr>
          <w:szCs w:val="21"/>
        </w:rPr>
      </w:pPr>
      <w:r>
        <w:rPr>
          <w:szCs w:val="21"/>
        </w:rPr>
        <w:t>3、联合体将严格按照招标文件的各项要求，递交投标文件，履行合同，并对外承担连带责任。</w:t>
      </w:r>
    </w:p>
    <w:p>
      <w:pPr>
        <w:topLinePunct/>
        <w:spacing w:line="440" w:lineRule="exact"/>
        <w:ind w:firstLine="420" w:firstLineChars="200"/>
        <w:rPr>
          <w:szCs w:val="21"/>
        </w:rPr>
      </w:pPr>
      <w:r>
        <w:rPr>
          <w:szCs w:val="21"/>
        </w:rPr>
        <w:t>4、联合体各成员单位内部的职责分工如下：</w:t>
      </w:r>
      <w:r>
        <w:rPr>
          <w:szCs w:val="21"/>
          <w:u w:val="single"/>
        </w:rPr>
        <w:t xml:space="preserve">                 </w:t>
      </w:r>
      <w:r>
        <w:rPr>
          <w:szCs w:val="21"/>
        </w:rPr>
        <w:t xml:space="preserve"> 。</w:t>
      </w:r>
    </w:p>
    <w:p>
      <w:pPr>
        <w:topLinePunct/>
        <w:spacing w:line="440" w:lineRule="exact"/>
        <w:ind w:firstLine="420" w:firstLineChars="200"/>
        <w:rPr>
          <w:szCs w:val="21"/>
        </w:rPr>
      </w:pPr>
      <w:r>
        <w:rPr>
          <w:szCs w:val="21"/>
        </w:rPr>
        <w:t xml:space="preserve">5、本协议书自签署之日起生效，合同履行完毕后自动失效。 </w:t>
      </w:r>
    </w:p>
    <w:p>
      <w:pPr>
        <w:topLinePunct/>
        <w:spacing w:line="440" w:lineRule="exact"/>
        <w:ind w:firstLine="420" w:firstLineChars="200"/>
        <w:rPr>
          <w:szCs w:val="21"/>
        </w:rPr>
      </w:pPr>
      <w:r>
        <w:rPr>
          <w:szCs w:val="21"/>
        </w:rPr>
        <w:t>6、本协议书一式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pPr>
        <w:topLinePunct/>
        <w:spacing w:line="440" w:lineRule="exact"/>
        <w:rPr>
          <w:szCs w:val="21"/>
        </w:rPr>
      </w:pPr>
    </w:p>
    <w:p>
      <w:pPr>
        <w:topLinePunct/>
        <w:spacing w:line="440" w:lineRule="exact"/>
        <w:ind w:firstLine="420" w:firstLineChars="200"/>
        <w:rPr>
          <w:szCs w:val="21"/>
        </w:rPr>
      </w:pPr>
      <w:r>
        <w:rPr>
          <w:rFonts w:hint="eastAsia"/>
          <w:szCs w:val="21"/>
        </w:rPr>
        <w:t>注：本协议书由委托代理人签字的，应附法定代表人签字的授权委托书。</w:t>
      </w:r>
    </w:p>
    <w:p>
      <w:pPr>
        <w:topLinePunct/>
        <w:spacing w:line="440" w:lineRule="exact"/>
        <w:rPr>
          <w:szCs w:val="21"/>
        </w:rPr>
      </w:pPr>
    </w:p>
    <w:p>
      <w:pPr>
        <w:topLinePunct/>
        <w:spacing w:line="440" w:lineRule="exact"/>
        <w:rPr>
          <w:szCs w:val="21"/>
        </w:rPr>
      </w:pPr>
      <w:r>
        <w:rPr>
          <w:szCs w:val="21"/>
        </w:rPr>
        <w:t>牵头人名称：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p>
    <w:p>
      <w:pPr>
        <w:topLinePunct/>
        <w:spacing w:line="440" w:lineRule="exact"/>
        <w:rPr>
          <w:szCs w:val="21"/>
        </w:rPr>
      </w:pPr>
      <w:r>
        <w:rPr>
          <w:szCs w:val="21"/>
        </w:rPr>
        <w:t>成员一名称：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r>
        <w:rPr>
          <w:szCs w:val="21"/>
        </w:rPr>
        <w:t>成员二名称：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p>
    <w:p>
      <w:pPr>
        <w:ind w:firstLine="2879" w:firstLineChars="1371"/>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ind w:firstLine="2879" w:firstLineChars="1371"/>
      </w:pPr>
      <w:r>
        <w:br w:type="page"/>
      </w:r>
    </w:p>
    <w:p>
      <w:pPr>
        <w:pStyle w:val="3"/>
        <w:spacing w:before="0" w:after="0" w:line="240" w:lineRule="auto"/>
        <w:jc w:val="center"/>
      </w:pPr>
      <w:bookmarkStart w:id="1003" w:name="_Toc144974862"/>
      <w:bookmarkStart w:id="1004" w:name="_Toc247527834"/>
      <w:bookmarkStart w:id="1005" w:name="_Toc152045794"/>
      <w:bookmarkStart w:id="1006" w:name="_Toc152042583"/>
      <w:bookmarkStart w:id="1007" w:name="_Toc247514286"/>
      <w:bookmarkStart w:id="1008" w:name="_Toc10037"/>
      <w:r>
        <w:rPr>
          <w:rFonts w:hint="eastAsia"/>
        </w:rPr>
        <w:t>四</w:t>
      </w:r>
      <w:r>
        <w:t>、投标保证金</w:t>
      </w:r>
      <w:bookmarkEnd w:id="1003"/>
      <w:bookmarkEnd w:id="1004"/>
      <w:bookmarkEnd w:id="1005"/>
      <w:bookmarkEnd w:id="1006"/>
      <w:bookmarkEnd w:id="1007"/>
      <w:bookmarkEnd w:id="1008"/>
    </w:p>
    <w:p>
      <w:pPr>
        <w:wordWrap w:val="0"/>
        <w:spacing w:line="360" w:lineRule="auto"/>
        <w:jc w:val="center"/>
        <w:rPr>
          <w:rFonts w:ascii="宋体" w:hAnsi="宋体" w:cs="宋体"/>
          <w:sz w:val="24"/>
        </w:rPr>
      </w:pPr>
      <w:r>
        <w:rPr>
          <w:rFonts w:hint="eastAsia" w:ascii="宋体" w:hAnsi="宋体" w:cs="宋体"/>
          <w:sz w:val="24"/>
        </w:rPr>
        <w:t>投标保证金缴纳凭证或保函及开户许可证复印件</w:t>
      </w:r>
    </w:p>
    <w:p>
      <w:pPr>
        <w:topLinePunct/>
        <w:spacing w:line="440" w:lineRule="exact"/>
        <w:jc w:val="center"/>
        <w:rPr>
          <w:rFonts w:hint="eastAsia" w:ascii="宋体" w:hAnsi="宋体" w:cs="宋体"/>
          <w:sz w:val="24"/>
        </w:rPr>
      </w:pPr>
      <w:bookmarkStart w:id="1009" w:name="_Toc153987739"/>
      <w:r>
        <w:rPr>
          <w:rFonts w:hint="eastAsia" w:ascii="宋体" w:hAnsi="宋体" w:cs="宋体"/>
          <w:sz w:val="24"/>
        </w:rPr>
        <w:t>（如为联合体，只需牵头人提供）</w:t>
      </w:r>
      <w:bookmarkEnd w:id="1009"/>
    </w:p>
    <w:p>
      <w:pPr>
        <w:pStyle w:val="10"/>
        <w:rPr>
          <w:rFonts w:hint="eastAsia"/>
        </w:rPr>
      </w:pPr>
    </w:p>
    <w:p>
      <w:pPr>
        <w:topLinePunct/>
        <w:spacing w:line="440" w:lineRule="exact"/>
        <w:rPr>
          <w:rFonts w:hint="eastAsia"/>
        </w:rPr>
      </w:pPr>
    </w:p>
    <w:p>
      <w:pPr>
        <w:topLinePunct/>
        <w:spacing w:line="440" w:lineRule="exact"/>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wordWrap w:val="0"/>
        <w:spacing w:line="360" w:lineRule="auto"/>
        <w:jc w:val="center"/>
        <w:outlineLvl w:val="1"/>
        <w:rPr>
          <w:rFonts w:ascii="Arial" w:hAnsi="Arial" w:eastAsia="黑体"/>
          <w:b/>
          <w:bCs/>
          <w:sz w:val="32"/>
          <w:szCs w:val="32"/>
        </w:rPr>
      </w:pPr>
      <w:bookmarkStart w:id="1010" w:name="_Toc24169"/>
      <w:bookmarkStart w:id="1011" w:name="_Toc153987740"/>
      <w:r>
        <w:rPr>
          <w:rFonts w:hint="eastAsia" w:ascii="Arial" w:hAnsi="Arial" w:eastAsia="黑体"/>
          <w:b/>
          <w:bCs/>
          <w:sz w:val="32"/>
          <w:szCs w:val="32"/>
        </w:rPr>
        <w:t>五、设计技术方案、工程施工方案</w:t>
      </w:r>
      <w:bookmarkEnd w:id="1010"/>
      <w:bookmarkEnd w:id="1011"/>
    </w:p>
    <w:p>
      <w:pPr>
        <w:wordWrap w:val="0"/>
        <w:spacing w:line="360" w:lineRule="auto"/>
        <w:jc w:val="center"/>
        <w:outlineLvl w:val="9"/>
        <w:rPr>
          <w:rFonts w:ascii="宋体" w:hAnsi="宋体" w:cs="宋体"/>
          <w:sz w:val="32"/>
          <w:szCs w:val="32"/>
        </w:rPr>
      </w:pPr>
      <w:bookmarkStart w:id="1012" w:name="_Toc24759"/>
      <w:bookmarkStart w:id="1013" w:name="_Toc153987741"/>
      <w:r>
        <w:rPr>
          <w:rFonts w:hint="eastAsia" w:ascii="宋体" w:hAnsi="宋体" w:cs="宋体"/>
          <w:sz w:val="32"/>
          <w:szCs w:val="32"/>
        </w:rPr>
        <w:t>（格式自拟）</w:t>
      </w:r>
      <w:bookmarkEnd w:id="1012"/>
      <w:bookmarkEnd w:id="1013"/>
    </w:p>
    <w:p>
      <w:pPr>
        <w:jc w:val="center"/>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sz w:val="27"/>
          <w:szCs w:val="27"/>
        </w:rPr>
      </w:pPr>
    </w:p>
    <w:p>
      <w:pPr>
        <w:pStyle w:val="10"/>
        <w:rPr>
          <w:rFonts w:hint="eastAsia"/>
          <w:sz w:val="27"/>
          <w:szCs w:val="27"/>
        </w:rPr>
      </w:pPr>
    </w:p>
    <w:p>
      <w:pPr>
        <w:rPr>
          <w:rFonts w:hint="eastAsia"/>
        </w:rPr>
      </w:pPr>
    </w:p>
    <w:p>
      <w:pPr>
        <w:pStyle w:val="3"/>
        <w:jc w:val="center"/>
      </w:pPr>
      <w:bookmarkStart w:id="1014" w:name="_Toc26682"/>
      <w:r>
        <w:rPr>
          <w:rFonts w:hint="eastAsia"/>
          <w:sz w:val="27"/>
          <w:szCs w:val="27"/>
        </w:rPr>
        <w:t>六、</w:t>
      </w:r>
      <w:bookmarkStart w:id="1015" w:name="_Toc247514299"/>
      <w:bookmarkStart w:id="1016" w:name="_Toc247527847"/>
      <w:bookmarkStart w:id="1017" w:name="_Toc152045807"/>
      <w:bookmarkStart w:id="1018" w:name="_Toc144974875"/>
      <w:bookmarkStart w:id="1019" w:name="_Toc152042596"/>
      <w:r>
        <w:t>资格审查资料</w:t>
      </w:r>
      <w:bookmarkEnd w:id="1014"/>
      <w:bookmarkEnd w:id="1015"/>
      <w:bookmarkEnd w:id="1016"/>
      <w:bookmarkEnd w:id="1017"/>
      <w:bookmarkEnd w:id="1018"/>
      <w:bookmarkEnd w:id="1019"/>
    </w:p>
    <w:p>
      <w:pPr>
        <w:pStyle w:val="4"/>
        <w:jc w:val="center"/>
        <w:rPr>
          <w:sz w:val="23"/>
          <w:szCs w:val="23"/>
        </w:rPr>
      </w:pPr>
      <w:bookmarkStart w:id="1020" w:name="_Toc144974876"/>
      <w:bookmarkStart w:id="1021" w:name="_Toc247514300"/>
      <w:bookmarkStart w:id="1022" w:name="_Toc152042597"/>
      <w:bookmarkStart w:id="1023" w:name="_Toc21469"/>
      <w:bookmarkStart w:id="1024" w:name="_Toc152045808"/>
      <w:bookmarkStart w:id="1025" w:name="_Toc247527848"/>
      <w:r>
        <w:t>（一）投标人基本情况表</w:t>
      </w:r>
      <w:bookmarkEnd w:id="1020"/>
      <w:bookmarkEnd w:id="1021"/>
      <w:bookmarkEnd w:id="1022"/>
      <w:bookmarkEnd w:id="1023"/>
      <w:bookmarkEnd w:id="1024"/>
      <w:bookmarkEnd w:id="1025"/>
    </w:p>
    <w:tbl>
      <w:tblPr>
        <w:tblStyle w:val="21"/>
        <w:tblW w:w="85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027"/>
        <w:gridCol w:w="1221"/>
        <w:gridCol w:w="1219"/>
        <w:gridCol w:w="1056"/>
        <w:gridCol w:w="177"/>
        <w:gridCol w:w="703"/>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投标人名称</w:t>
            </w:r>
          </w:p>
        </w:tc>
        <w:tc>
          <w:tcPr>
            <w:tcW w:w="6792" w:type="dxa"/>
            <w:gridSpan w:val="7"/>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注册地址</w:t>
            </w:r>
          </w:p>
        </w:tc>
        <w:tc>
          <w:tcPr>
            <w:tcW w:w="3467" w:type="dxa"/>
            <w:gridSpan w:val="3"/>
            <w:noWrap w:val="0"/>
            <w:vAlign w:val="center"/>
          </w:tcPr>
          <w:p>
            <w:pPr>
              <w:wordWrap w:val="0"/>
              <w:spacing w:line="360" w:lineRule="auto"/>
              <w:jc w:val="center"/>
              <w:rPr>
                <w:rFonts w:ascii="宋体" w:hAnsi="宋体" w:cs="宋体"/>
                <w:sz w:val="24"/>
              </w:rPr>
            </w:pPr>
          </w:p>
        </w:tc>
        <w:tc>
          <w:tcPr>
            <w:tcW w:w="1233" w:type="dxa"/>
            <w:gridSpan w:val="2"/>
            <w:noWrap w:val="0"/>
            <w:vAlign w:val="center"/>
          </w:tcPr>
          <w:p>
            <w:pPr>
              <w:wordWrap w:val="0"/>
              <w:spacing w:line="360" w:lineRule="auto"/>
              <w:jc w:val="center"/>
              <w:rPr>
                <w:rFonts w:ascii="宋体" w:hAnsi="宋体" w:cs="宋体"/>
                <w:sz w:val="24"/>
              </w:rPr>
            </w:pPr>
            <w:r>
              <w:rPr>
                <w:rFonts w:hint="eastAsia" w:ascii="宋体" w:hAnsi="宋体" w:cs="宋体"/>
                <w:sz w:val="24"/>
              </w:rPr>
              <w:t>邮政编码</w:t>
            </w:r>
          </w:p>
        </w:tc>
        <w:tc>
          <w:tcPr>
            <w:tcW w:w="2092" w:type="dxa"/>
            <w:gridSpan w:val="2"/>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2" w:type="dxa"/>
            <w:vMerge w:val="restart"/>
            <w:noWrap w:val="0"/>
            <w:vAlign w:val="center"/>
          </w:tcPr>
          <w:p>
            <w:pPr>
              <w:wordWrap w:val="0"/>
              <w:spacing w:line="360" w:lineRule="auto"/>
              <w:jc w:val="center"/>
              <w:rPr>
                <w:rFonts w:ascii="宋体" w:hAnsi="宋体" w:cs="宋体"/>
                <w:sz w:val="24"/>
              </w:rPr>
            </w:pPr>
            <w:r>
              <w:rPr>
                <w:rFonts w:hint="eastAsia" w:ascii="宋体" w:hAnsi="宋体" w:cs="宋体"/>
                <w:sz w:val="24"/>
              </w:rPr>
              <w:t>联系方式</w:t>
            </w:r>
          </w:p>
        </w:tc>
        <w:tc>
          <w:tcPr>
            <w:tcW w:w="1027" w:type="dxa"/>
            <w:noWrap w:val="0"/>
            <w:vAlign w:val="center"/>
          </w:tcPr>
          <w:p>
            <w:pPr>
              <w:wordWrap w:val="0"/>
              <w:spacing w:line="360" w:lineRule="auto"/>
              <w:jc w:val="center"/>
              <w:rPr>
                <w:rFonts w:ascii="宋体" w:hAnsi="宋体" w:cs="宋体"/>
                <w:sz w:val="24"/>
              </w:rPr>
            </w:pPr>
            <w:r>
              <w:rPr>
                <w:rFonts w:hint="eastAsia" w:ascii="宋体" w:hAnsi="宋体" w:cs="宋体"/>
                <w:sz w:val="24"/>
              </w:rPr>
              <w:t>联系人</w:t>
            </w:r>
          </w:p>
        </w:tc>
        <w:tc>
          <w:tcPr>
            <w:tcW w:w="2440" w:type="dxa"/>
            <w:gridSpan w:val="2"/>
            <w:noWrap w:val="0"/>
            <w:vAlign w:val="center"/>
          </w:tcPr>
          <w:p>
            <w:pPr>
              <w:wordWrap w:val="0"/>
              <w:spacing w:line="360" w:lineRule="auto"/>
              <w:jc w:val="center"/>
              <w:rPr>
                <w:rFonts w:ascii="宋体" w:hAnsi="宋体" w:cs="宋体"/>
                <w:sz w:val="24"/>
              </w:rPr>
            </w:pPr>
          </w:p>
        </w:tc>
        <w:tc>
          <w:tcPr>
            <w:tcW w:w="1233" w:type="dxa"/>
            <w:gridSpan w:val="2"/>
            <w:noWrap w:val="0"/>
            <w:vAlign w:val="center"/>
          </w:tcPr>
          <w:p>
            <w:pPr>
              <w:wordWrap w:val="0"/>
              <w:spacing w:line="360" w:lineRule="auto"/>
              <w:jc w:val="center"/>
              <w:rPr>
                <w:rFonts w:ascii="宋体" w:hAnsi="宋体" w:cs="宋体"/>
                <w:sz w:val="24"/>
              </w:rPr>
            </w:pPr>
            <w:r>
              <w:rPr>
                <w:rFonts w:hint="eastAsia" w:ascii="宋体" w:hAnsi="宋体" w:cs="宋体"/>
                <w:sz w:val="24"/>
              </w:rPr>
              <w:t>电  话</w:t>
            </w:r>
          </w:p>
        </w:tc>
        <w:tc>
          <w:tcPr>
            <w:tcW w:w="2092" w:type="dxa"/>
            <w:gridSpan w:val="2"/>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22" w:type="dxa"/>
            <w:vMerge w:val="continue"/>
            <w:noWrap w:val="0"/>
            <w:vAlign w:val="center"/>
          </w:tcPr>
          <w:p>
            <w:pPr>
              <w:wordWrap w:val="0"/>
              <w:spacing w:line="360" w:lineRule="auto"/>
              <w:jc w:val="center"/>
              <w:rPr>
                <w:rFonts w:ascii="宋体" w:hAnsi="宋体" w:cs="宋体"/>
                <w:sz w:val="24"/>
              </w:rPr>
            </w:pPr>
          </w:p>
        </w:tc>
        <w:tc>
          <w:tcPr>
            <w:tcW w:w="1027" w:type="dxa"/>
            <w:noWrap w:val="0"/>
            <w:vAlign w:val="center"/>
          </w:tcPr>
          <w:p>
            <w:pPr>
              <w:wordWrap w:val="0"/>
              <w:spacing w:line="360" w:lineRule="auto"/>
              <w:jc w:val="center"/>
              <w:rPr>
                <w:rFonts w:ascii="宋体" w:hAnsi="宋体" w:cs="宋体"/>
                <w:sz w:val="24"/>
              </w:rPr>
            </w:pPr>
            <w:r>
              <w:rPr>
                <w:rFonts w:hint="eastAsia" w:ascii="宋体" w:hAnsi="宋体" w:cs="宋体"/>
                <w:sz w:val="24"/>
              </w:rPr>
              <w:t>传  真</w:t>
            </w:r>
          </w:p>
        </w:tc>
        <w:tc>
          <w:tcPr>
            <w:tcW w:w="2440" w:type="dxa"/>
            <w:gridSpan w:val="2"/>
            <w:noWrap w:val="0"/>
            <w:vAlign w:val="center"/>
          </w:tcPr>
          <w:p>
            <w:pPr>
              <w:wordWrap w:val="0"/>
              <w:spacing w:line="360" w:lineRule="auto"/>
              <w:jc w:val="center"/>
              <w:rPr>
                <w:rFonts w:ascii="宋体" w:hAnsi="宋体" w:cs="宋体"/>
                <w:sz w:val="24"/>
              </w:rPr>
            </w:pPr>
          </w:p>
        </w:tc>
        <w:tc>
          <w:tcPr>
            <w:tcW w:w="1233" w:type="dxa"/>
            <w:gridSpan w:val="2"/>
            <w:noWrap w:val="0"/>
            <w:vAlign w:val="center"/>
          </w:tcPr>
          <w:p>
            <w:pPr>
              <w:wordWrap w:val="0"/>
              <w:spacing w:line="360" w:lineRule="auto"/>
              <w:jc w:val="center"/>
              <w:rPr>
                <w:rFonts w:ascii="宋体" w:hAnsi="宋体" w:cs="宋体"/>
                <w:sz w:val="24"/>
              </w:rPr>
            </w:pPr>
            <w:r>
              <w:rPr>
                <w:rFonts w:hint="eastAsia" w:ascii="宋体" w:hAnsi="宋体" w:cs="宋体"/>
                <w:sz w:val="24"/>
              </w:rPr>
              <w:t>网  址</w:t>
            </w:r>
          </w:p>
        </w:tc>
        <w:tc>
          <w:tcPr>
            <w:tcW w:w="2092" w:type="dxa"/>
            <w:gridSpan w:val="2"/>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组织结构</w:t>
            </w:r>
          </w:p>
        </w:tc>
        <w:tc>
          <w:tcPr>
            <w:tcW w:w="6792" w:type="dxa"/>
            <w:gridSpan w:val="7"/>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法定代表人</w:t>
            </w:r>
          </w:p>
        </w:tc>
        <w:tc>
          <w:tcPr>
            <w:tcW w:w="1027" w:type="dxa"/>
            <w:noWrap w:val="0"/>
            <w:vAlign w:val="center"/>
          </w:tcPr>
          <w:p>
            <w:pPr>
              <w:wordWrap w:val="0"/>
              <w:spacing w:line="360" w:lineRule="auto"/>
              <w:jc w:val="center"/>
              <w:rPr>
                <w:rFonts w:ascii="宋体" w:hAnsi="宋体" w:cs="宋体"/>
                <w:sz w:val="24"/>
              </w:rPr>
            </w:pPr>
            <w:r>
              <w:rPr>
                <w:rFonts w:hint="eastAsia" w:ascii="宋体" w:hAnsi="宋体" w:cs="宋体"/>
                <w:sz w:val="24"/>
              </w:rPr>
              <w:t>姓  名</w:t>
            </w:r>
          </w:p>
        </w:tc>
        <w:tc>
          <w:tcPr>
            <w:tcW w:w="1221" w:type="dxa"/>
            <w:noWrap w:val="0"/>
            <w:vAlign w:val="center"/>
          </w:tcPr>
          <w:p>
            <w:pPr>
              <w:wordWrap w:val="0"/>
              <w:spacing w:line="360" w:lineRule="auto"/>
              <w:jc w:val="center"/>
              <w:rPr>
                <w:rFonts w:ascii="宋体" w:hAnsi="宋体" w:cs="宋体"/>
                <w:sz w:val="24"/>
              </w:rPr>
            </w:pPr>
          </w:p>
        </w:tc>
        <w:tc>
          <w:tcPr>
            <w:tcW w:w="1219" w:type="dxa"/>
            <w:noWrap w:val="0"/>
            <w:vAlign w:val="center"/>
          </w:tcPr>
          <w:p>
            <w:pPr>
              <w:wordWrap w:val="0"/>
              <w:spacing w:line="360" w:lineRule="auto"/>
              <w:jc w:val="center"/>
              <w:rPr>
                <w:rFonts w:ascii="宋体" w:hAnsi="宋体" w:cs="宋体"/>
                <w:sz w:val="24"/>
              </w:rPr>
            </w:pPr>
            <w:r>
              <w:rPr>
                <w:rFonts w:hint="eastAsia" w:ascii="宋体" w:hAnsi="宋体" w:cs="宋体"/>
                <w:sz w:val="24"/>
              </w:rPr>
              <w:t>技术职称</w:t>
            </w:r>
          </w:p>
        </w:tc>
        <w:tc>
          <w:tcPr>
            <w:tcW w:w="1056" w:type="dxa"/>
            <w:noWrap w:val="0"/>
            <w:vAlign w:val="center"/>
          </w:tcPr>
          <w:p>
            <w:pPr>
              <w:wordWrap w:val="0"/>
              <w:spacing w:line="360" w:lineRule="auto"/>
              <w:jc w:val="center"/>
              <w:rPr>
                <w:rFonts w:ascii="宋体" w:hAnsi="宋体" w:cs="宋体"/>
                <w:sz w:val="24"/>
              </w:rPr>
            </w:pPr>
          </w:p>
        </w:tc>
        <w:tc>
          <w:tcPr>
            <w:tcW w:w="880" w:type="dxa"/>
            <w:gridSpan w:val="2"/>
            <w:noWrap w:val="0"/>
            <w:vAlign w:val="center"/>
          </w:tcPr>
          <w:p>
            <w:pPr>
              <w:wordWrap w:val="0"/>
              <w:spacing w:line="360" w:lineRule="auto"/>
              <w:jc w:val="center"/>
              <w:rPr>
                <w:rFonts w:ascii="宋体" w:hAnsi="宋体" w:cs="宋体"/>
                <w:sz w:val="24"/>
              </w:rPr>
            </w:pPr>
            <w:r>
              <w:rPr>
                <w:rFonts w:hint="eastAsia" w:ascii="宋体" w:hAnsi="宋体" w:cs="宋体"/>
                <w:sz w:val="24"/>
              </w:rPr>
              <w:t>电话</w:t>
            </w:r>
          </w:p>
        </w:tc>
        <w:tc>
          <w:tcPr>
            <w:tcW w:w="1389" w:type="dxa"/>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技术负责人</w:t>
            </w:r>
          </w:p>
        </w:tc>
        <w:tc>
          <w:tcPr>
            <w:tcW w:w="1027" w:type="dxa"/>
            <w:noWrap w:val="0"/>
            <w:vAlign w:val="center"/>
          </w:tcPr>
          <w:p>
            <w:pPr>
              <w:wordWrap w:val="0"/>
              <w:spacing w:line="360" w:lineRule="auto"/>
              <w:jc w:val="center"/>
              <w:rPr>
                <w:rFonts w:ascii="宋体" w:hAnsi="宋体" w:cs="宋体"/>
                <w:sz w:val="24"/>
              </w:rPr>
            </w:pPr>
            <w:r>
              <w:rPr>
                <w:rFonts w:hint="eastAsia" w:ascii="宋体" w:hAnsi="宋体" w:cs="宋体"/>
                <w:sz w:val="24"/>
              </w:rPr>
              <w:t>姓  名</w:t>
            </w:r>
          </w:p>
        </w:tc>
        <w:tc>
          <w:tcPr>
            <w:tcW w:w="1221" w:type="dxa"/>
            <w:noWrap w:val="0"/>
            <w:vAlign w:val="center"/>
          </w:tcPr>
          <w:p>
            <w:pPr>
              <w:wordWrap w:val="0"/>
              <w:spacing w:line="360" w:lineRule="auto"/>
              <w:jc w:val="center"/>
              <w:rPr>
                <w:rFonts w:ascii="宋体" w:hAnsi="宋体" w:cs="宋体"/>
                <w:sz w:val="24"/>
              </w:rPr>
            </w:pPr>
          </w:p>
        </w:tc>
        <w:tc>
          <w:tcPr>
            <w:tcW w:w="1219" w:type="dxa"/>
            <w:noWrap w:val="0"/>
            <w:vAlign w:val="center"/>
          </w:tcPr>
          <w:p>
            <w:pPr>
              <w:wordWrap w:val="0"/>
              <w:spacing w:line="360" w:lineRule="auto"/>
              <w:jc w:val="center"/>
              <w:rPr>
                <w:rFonts w:ascii="宋体" w:hAnsi="宋体" w:cs="宋体"/>
                <w:sz w:val="24"/>
              </w:rPr>
            </w:pPr>
            <w:r>
              <w:rPr>
                <w:rFonts w:hint="eastAsia" w:ascii="宋体" w:hAnsi="宋体" w:cs="宋体"/>
                <w:sz w:val="24"/>
              </w:rPr>
              <w:t>技术职称</w:t>
            </w:r>
          </w:p>
        </w:tc>
        <w:tc>
          <w:tcPr>
            <w:tcW w:w="1056" w:type="dxa"/>
            <w:noWrap w:val="0"/>
            <w:vAlign w:val="center"/>
          </w:tcPr>
          <w:p>
            <w:pPr>
              <w:wordWrap w:val="0"/>
              <w:spacing w:line="360" w:lineRule="auto"/>
              <w:jc w:val="center"/>
              <w:rPr>
                <w:rFonts w:ascii="宋体" w:hAnsi="宋体" w:cs="宋体"/>
                <w:sz w:val="24"/>
              </w:rPr>
            </w:pPr>
          </w:p>
        </w:tc>
        <w:tc>
          <w:tcPr>
            <w:tcW w:w="880" w:type="dxa"/>
            <w:gridSpan w:val="2"/>
            <w:noWrap w:val="0"/>
            <w:vAlign w:val="center"/>
          </w:tcPr>
          <w:p>
            <w:pPr>
              <w:wordWrap w:val="0"/>
              <w:spacing w:line="360" w:lineRule="auto"/>
              <w:jc w:val="center"/>
              <w:rPr>
                <w:rFonts w:ascii="宋体" w:hAnsi="宋体" w:cs="宋体"/>
                <w:sz w:val="24"/>
              </w:rPr>
            </w:pPr>
            <w:r>
              <w:rPr>
                <w:rFonts w:hint="eastAsia" w:ascii="宋体" w:hAnsi="宋体" w:cs="宋体"/>
                <w:sz w:val="24"/>
              </w:rPr>
              <w:t>电话</w:t>
            </w:r>
          </w:p>
        </w:tc>
        <w:tc>
          <w:tcPr>
            <w:tcW w:w="1389" w:type="dxa"/>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成立时间</w:t>
            </w:r>
          </w:p>
        </w:tc>
        <w:tc>
          <w:tcPr>
            <w:tcW w:w="2248" w:type="dxa"/>
            <w:gridSpan w:val="2"/>
            <w:noWrap w:val="0"/>
            <w:vAlign w:val="center"/>
          </w:tcPr>
          <w:p>
            <w:pPr>
              <w:wordWrap w:val="0"/>
              <w:spacing w:line="360" w:lineRule="auto"/>
              <w:jc w:val="center"/>
              <w:rPr>
                <w:rFonts w:ascii="宋体" w:hAnsi="宋体" w:cs="宋体"/>
                <w:sz w:val="24"/>
              </w:rPr>
            </w:pPr>
          </w:p>
        </w:tc>
        <w:tc>
          <w:tcPr>
            <w:tcW w:w="4544" w:type="dxa"/>
            <w:gridSpan w:val="5"/>
            <w:tcBorders>
              <w:right w:val="single" w:color="auto" w:sz="4" w:space="0"/>
            </w:tcBorders>
            <w:noWrap w:val="0"/>
            <w:vAlign w:val="center"/>
          </w:tcPr>
          <w:p>
            <w:pPr>
              <w:wordWrap w:val="0"/>
              <w:spacing w:line="360" w:lineRule="auto"/>
              <w:jc w:val="center"/>
              <w:rPr>
                <w:rFonts w:ascii="宋体" w:hAnsi="宋体" w:cs="宋体"/>
                <w:sz w:val="24"/>
              </w:rPr>
            </w:pPr>
            <w:r>
              <w:rPr>
                <w:rFonts w:hint="eastAsia" w:ascii="宋体" w:hAnsi="宋体" w:cs="宋体"/>
                <w:sz w:val="24"/>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企业资质等级</w:t>
            </w:r>
          </w:p>
        </w:tc>
        <w:tc>
          <w:tcPr>
            <w:tcW w:w="6792" w:type="dxa"/>
            <w:gridSpan w:val="7"/>
            <w:tcBorders>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社会统一代码证号</w:t>
            </w:r>
          </w:p>
        </w:tc>
        <w:tc>
          <w:tcPr>
            <w:tcW w:w="6792" w:type="dxa"/>
            <w:gridSpan w:val="7"/>
            <w:tcBorders>
              <w:top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注册资金</w:t>
            </w:r>
          </w:p>
        </w:tc>
        <w:tc>
          <w:tcPr>
            <w:tcW w:w="6792" w:type="dxa"/>
            <w:gridSpan w:val="7"/>
            <w:tcBorders>
              <w:top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开户银行</w:t>
            </w:r>
          </w:p>
        </w:tc>
        <w:tc>
          <w:tcPr>
            <w:tcW w:w="6792" w:type="dxa"/>
            <w:gridSpan w:val="7"/>
            <w:tcBorders>
              <w:bottom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账号</w:t>
            </w:r>
          </w:p>
        </w:tc>
        <w:tc>
          <w:tcPr>
            <w:tcW w:w="6792" w:type="dxa"/>
            <w:gridSpan w:val="7"/>
            <w:tcBorders>
              <w:top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经营范围</w:t>
            </w:r>
          </w:p>
        </w:tc>
        <w:tc>
          <w:tcPr>
            <w:tcW w:w="6792" w:type="dxa"/>
            <w:gridSpan w:val="7"/>
            <w:noWrap w:val="0"/>
            <w:vAlign w:val="center"/>
          </w:tcPr>
          <w:p>
            <w:pPr>
              <w:wordWrap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22" w:type="dxa"/>
            <w:noWrap w:val="0"/>
            <w:vAlign w:val="center"/>
          </w:tcPr>
          <w:p>
            <w:pPr>
              <w:wordWrap w:val="0"/>
              <w:spacing w:line="360" w:lineRule="auto"/>
              <w:jc w:val="center"/>
              <w:rPr>
                <w:rFonts w:ascii="宋体" w:hAnsi="宋体" w:cs="宋体"/>
                <w:sz w:val="24"/>
              </w:rPr>
            </w:pPr>
            <w:r>
              <w:rPr>
                <w:rFonts w:hint="eastAsia" w:ascii="宋体" w:hAnsi="宋体" w:cs="宋体"/>
                <w:sz w:val="24"/>
              </w:rPr>
              <w:t>备注</w:t>
            </w:r>
          </w:p>
        </w:tc>
        <w:tc>
          <w:tcPr>
            <w:tcW w:w="6792" w:type="dxa"/>
            <w:gridSpan w:val="7"/>
            <w:noWrap w:val="0"/>
            <w:vAlign w:val="center"/>
          </w:tcPr>
          <w:p>
            <w:pPr>
              <w:wordWrap w:val="0"/>
              <w:spacing w:line="360" w:lineRule="auto"/>
              <w:jc w:val="center"/>
              <w:rPr>
                <w:rFonts w:ascii="宋体" w:hAnsi="宋体" w:cs="宋体"/>
                <w:sz w:val="24"/>
              </w:rPr>
            </w:pPr>
          </w:p>
        </w:tc>
      </w:tr>
    </w:tbl>
    <w:p>
      <w:pPr>
        <w:wordWrap w:val="0"/>
        <w:spacing w:line="360" w:lineRule="auto"/>
        <w:rPr>
          <w:rFonts w:ascii="宋体" w:hAnsi="宋体" w:cs="宋体"/>
          <w:sz w:val="24"/>
        </w:rPr>
      </w:pPr>
      <w:r>
        <w:rPr>
          <w:rFonts w:hint="eastAsia" w:ascii="宋体" w:hAnsi="宋体" w:cs="宋体"/>
          <w:sz w:val="24"/>
        </w:rPr>
        <w:t>本表后应附1、企业营业执照、企业资质证书、安全生产许可证等材料的复印件；</w:t>
      </w:r>
    </w:p>
    <w:p>
      <w:pPr>
        <w:wordWrap w:val="0"/>
        <w:spacing w:line="360" w:lineRule="auto"/>
        <w:rPr>
          <w:rFonts w:ascii="宋体" w:hAnsi="宋体" w:cs="宋体"/>
          <w:sz w:val="24"/>
        </w:rPr>
      </w:pPr>
      <w:r>
        <w:rPr>
          <w:rFonts w:hint="eastAsia" w:ascii="宋体" w:hAnsi="宋体" w:cs="宋体"/>
          <w:sz w:val="24"/>
        </w:rPr>
        <w:t xml:space="preserve">          2、联合体各方均应附（若应有）。</w:t>
      </w:r>
    </w:p>
    <w:p>
      <w:pPr>
        <w:topLinePunct/>
        <w:spacing w:line="440" w:lineRule="exact"/>
        <w:rPr>
          <w:sz w:val="20"/>
        </w:rPr>
      </w:pPr>
    </w:p>
    <w:p>
      <w:pPr>
        <w:pStyle w:val="4"/>
        <w:jc w:val="center"/>
      </w:pPr>
      <w:bookmarkStart w:id="1026" w:name="_Toc247514301"/>
      <w:bookmarkStart w:id="1027" w:name="_Toc247527849"/>
      <w:bookmarkStart w:id="1028" w:name="_Toc152045809"/>
      <w:bookmarkStart w:id="1029" w:name="_Toc16932"/>
      <w:bookmarkStart w:id="1030" w:name="_Toc152042598"/>
      <w:bookmarkStart w:id="1031" w:name="_Toc144974877"/>
      <w:r>
        <w:t>（二）近年财务状况表</w:t>
      </w:r>
      <w:bookmarkEnd w:id="1026"/>
      <w:bookmarkEnd w:id="1027"/>
      <w:bookmarkEnd w:id="1028"/>
      <w:bookmarkEnd w:id="1029"/>
      <w:bookmarkEnd w:id="1030"/>
      <w:bookmarkEnd w:id="1031"/>
    </w:p>
    <w:p>
      <w:pPr>
        <w:topLinePunct/>
        <w:spacing w:line="440" w:lineRule="exact"/>
        <w:jc w:val="center"/>
        <w:rPr>
          <w:rFonts w:eastAsia="黑体"/>
          <w:sz w:val="20"/>
          <w:szCs w:val="20"/>
        </w:rPr>
      </w:pPr>
    </w:p>
    <w:p>
      <w:pPr>
        <w:spacing w:line="440" w:lineRule="exact"/>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Pr>
        <w:rPr>
          <w:rFonts w:eastAsia="黑体"/>
          <w:sz w:val="23"/>
          <w:szCs w:val="23"/>
        </w:rPr>
      </w:pPr>
    </w:p>
    <w:p>
      <w:pPr>
        <w:pStyle w:val="10"/>
        <w:rPr>
          <w:rFonts w:eastAsia="黑体"/>
          <w:sz w:val="23"/>
          <w:szCs w:val="23"/>
        </w:rPr>
      </w:pPr>
    </w:p>
    <w:p/>
    <w:p>
      <w:pPr>
        <w:pStyle w:val="4"/>
        <w:spacing w:before="0" w:after="0" w:line="240" w:lineRule="auto"/>
        <w:ind w:firstLine="0" w:firstLineChars="0"/>
        <w:jc w:val="center"/>
        <w:rPr>
          <w:sz w:val="23"/>
          <w:szCs w:val="23"/>
        </w:rPr>
      </w:pPr>
      <w:bookmarkStart w:id="1032" w:name="_Toc144974878"/>
      <w:bookmarkStart w:id="1033" w:name="_Toc152042599"/>
      <w:bookmarkStart w:id="1034" w:name="_Toc152045810"/>
      <w:bookmarkStart w:id="1035" w:name="_Toc247527850"/>
      <w:bookmarkStart w:id="1036" w:name="_Toc31913"/>
      <w:bookmarkStart w:id="1037" w:name="_Toc247514302"/>
      <w:r>
        <w:t>（三）近年完成的类似项目情况表</w:t>
      </w:r>
      <w:bookmarkEnd w:id="1032"/>
      <w:bookmarkEnd w:id="1033"/>
      <w:bookmarkEnd w:id="1034"/>
      <w:bookmarkEnd w:id="1035"/>
      <w:bookmarkEnd w:id="1036"/>
      <w:bookmarkEnd w:id="1037"/>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jc w:val="center"/>
              <w:rPr>
                <w:szCs w:val="21"/>
              </w:rPr>
            </w:pPr>
            <w:r>
              <w:rPr>
                <w:szCs w:val="21"/>
              </w:rPr>
              <w:t>项目名称</w:t>
            </w:r>
          </w:p>
        </w:tc>
        <w:tc>
          <w:tcPr>
            <w:tcW w:w="6253" w:type="dxa"/>
            <w:noWrap w:val="0"/>
            <w:vAlign w:val="top"/>
          </w:tcPr>
          <w:p>
            <w:pPr>
              <w:topLinePunct/>
              <w:spacing w:line="440" w:lineRule="exact"/>
              <w:rPr>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jc w:val="center"/>
              <w:rPr>
                <w:szCs w:val="21"/>
              </w:rPr>
            </w:pPr>
            <w:r>
              <w:rPr>
                <w:szCs w:val="21"/>
              </w:rPr>
              <w:t>项目所在地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jc w:val="center"/>
              <w:rPr>
                <w:szCs w:val="21"/>
              </w:rPr>
            </w:pPr>
            <w:r>
              <w:rPr>
                <w:szCs w:val="21"/>
              </w:rPr>
              <w:t>发包人名称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jc w:val="center"/>
              <w:rPr>
                <w:szCs w:val="21"/>
              </w:rPr>
            </w:pPr>
            <w:r>
              <w:rPr>
                <w:szCs w:val="21"/>
              </w:rPr>
              <w:t>发包人地址</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jc w:val="center"/>
              <w:rPr>
                <w:szCs w:val="21"/>
              </w:rPr>
            </w:pPr>
            <w:r>
              <w:rPr>
                <w:szCs w:val="21"/>
              </w:rPr>
              <w:t>发包人电话</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szCs w:val="21"/>
              </w:rPr>
            </w:pPr>
            <w:r>
              <w:rPr>
                <w:szCs w:val="21"/>
              </w:rPr>
              <w:t>合同价格</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开工日期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pPr>
              <w:topLinePunct/>
              <w:spacing w:line="440" w:lineRule="exact"/>
              <w:jc w:val="center"/>
              <w:rPr>
                <w:szCs w:val="21"/>
              </w:rPr>
            </w:pPr>
            <w:r>
              <w:rPr>
                <w:rFonts w:hint="eastAsia"/>
              </w:rPr>
              <w:t>竣工</w:t>
            </w:r>
            <w:r>
              <w:rPr>
                <w:szCs w:val="21"/>
              </w:rPr>
              <w:t>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jc w:val="center"/>
              <w:rPr>
                <w:szCs w:val="21"/>
              </w:rPr>
            </w:pPr>
            <w:r>
              <w:rPr>
                <w:szCs w:val="21"/>
              </w:rPr>
              <w:t>承担的工作</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pPr>
              <w:topLinePunct/>
              <w:spacing w:line="440" w:lineRule="exact"/>
              <w:jc w:val="center"/>
              <w:rPr>
                <w:szCs w:val="21"/>
              </w:rPr>
            </w:pPr>
            <w:r>
              <w:rPr>
                <w:szCs w:val="21"/>
              </w:rPr>
              <w:t>工程质量</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pPr>
              <w:topLinePunct/>
              <w:spacing w:line="440" w:lineRule="exact"/>
              <w:jc w:val="center"/>
              <w:rPr>
                <w:szCs w:val="21"/>
              </w:rPr>
            </w:pPr>
            <w:r>
              <w:rPr>
                <w:szCs w:val="21"/>
              </w:rPr>
              <w:t>项目经理</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269" w:type="dxa"/>
            <w:noWrap w:val="0"/>
            <w:vAlign w:val="center"/>
          </w:tcPr>
          <w:p>
            <w:pPr>
              <w:topLinePunct/>
              <w:spacing w:line="440" w:lineRule="exact"/>
              <w:jc w:val="center"/>
              <w:rPr>
                <w:szCs w:val="21"/>
              </w:rPr>
            </w:pPr>
            <w:r>
              <w:rPr>
                <w:szCs w:val="21"/>
              </w:rPr>
              <w:t>项目描述</w:t>
            </w:r>
          </w:p>
        </w:tc>
        <w:tc>
          <w:tcPr>
            <w:tcW w:w="625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备注</w:t>
            </w:r>
          </w:p>
        </w:tc>
        <w:tc>
          <w:tcPr>
            <w:tcW w:w="6253" w:type="dxa"/>
            <w:noWrap w:val="0"/>
            <w:vAlign w:val="top"/>
          </w:tcPr>
          <w:p>
            <w:pPr>
              <w:topLinePunct/>
              <w:spacing w:line="440" w:lineRule="exact"/>
              <w:rPr>
                <w:szCs w:val="21"/>
              </w:rPr>
            </w:pPr>
          </w:p>
        </w:tc>
      </w:tr>
    </w:tbl>
    <w:p>
      <w:pPr>
        <w:spacing w:line="440" w:lineRule="exact"/>
        <w:rPr>
          <w:rFonts w:hint="eastAsia"/>
        </w:rPr>
      </w:pPr>
      <w:bookmarkStart w:id="1038" w:name="_Hlk153976329"/>
      <w:bookmarkStart w:id="1039" w:name="_Toc152045811"/>
      <w:bookmarkStart w:id="1040" w:name="_Toc247527851"/>
      <w:bookmarkStart w:id="1041" w:name="_Toc144974879"/>
      <w:bookmarkStart w:id="1042" w:name="_Toc152042600"/>
      <w:bookmarkStart w:id="1043" w:name="_Toc247514303"/>
      <w:r>
        <w:rPr>
          <w:rFonts w:hint="eastAsia"/>
        </w:rPr>
        <w:t>注：</w:t>
      </w:r>
      <w:bookmarkEnd w:id="1038"/>
      <w:bookmarkStart w:id="1044" w:name="_Hlk154134055"/>
      <w:bookmarkStart w:id="1045" w:name="_Hlk154134009"/>
      <w:r>
        <w:rPr>
          <w:rFonts w:hint="eastAsia"/>
        </w:rPr>
        <w:t>“近年完成的类似设计施工总承包项目情况表”应附中标通知书或合同协议书或工程竣工验收证书复印件；或“近年完成的类似工程设计项目情况表”应附中标通知书或合同协议书；“近年完成的类似施工项目情况表”应附中标通知书或合同协议书复印件。具体年份要求见投标人须知前附表，每张表格只填写一个项目，并标明序号。</w:t>
      </w:r>
      <w:bookmarkEnd w:id="1044"/>
    </w:p>
    <w:bookmarkEnd w:id="1045"/>
    <w:p>
      <w:pPr>
        <w:spacing w:line="440" w:lineRule="exact"/>
        <w:rPr>
          <w:rFonts w:hint="eastAsia"/>
        </w:rPr>
      </w:pPr>
    </w:p>
    <w:p>
      <w:pPr>
        <w:pStyle w:val="4"/>
        <w:jc w:val="center"/>
        <w:rPr>
          <w:rFonts w:eastAsia="黑体"/>
          <w:sz w:val="20"/>
          <w:szCs w:val="20"/>
        </w:rPr>
      </w:pPr>
      <w:bookmarkStart w:id="1046" w:name="_Toc12857"/>
      <w:r>
        <w:t>（四）正在</w:t>
      </w:r>
      <w:r>
        <w:rPr>
          <w:rFonts w:hint="eastAsia"/>
        </w:rPr>
        <w:t>实施</w:t>
      </w:r>
      <w:r>
        <w:t>的和新承接的项目情况表</w:t>
      </w:r>
      <w:bookmarkEnd w:id="1039"/>
      <w:bookmarkEnd w:id="1040"/>
      <w:bookmarkEnd w:id="1041"/>
      <w:bookmarkEnd w:id="1042"/>
      <w:bookmarkEnd w:id="1043"/>
      <w:bookmarkEnd w:id="104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pPr>
              <w:topLinePunct/>
              <w:spacing w:line="440" w:lineRule="exact"/>
              <w:jc w:val="center"/>
              <w:rPr>
                <w:szCs w:val="21"/>
              </w:rPr>
            </w:pPr>
            <w:r>
              <w:rPr>
                <w:szCs w:val="21"/>
              </w:rPr>
              <w:t>项目名称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pPr>
              <w:topLinePunct/>
              <w:spacing w:line="440" w:lineRule="exact"/>
              <w:jc w:val="center"/>
              <w:rPr>
                <w:szCs w:val="21"/>
              </w:rPr>
            </w:pPr>
            <w:r>
              <w:rPr>
                <w:szCs w:val="21"/>
              </w:rPr>
              <w:t>项目所在地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pPr>
              <w:topLinePunct/>
              <w:spacing w:line="440" w:lineRule="exact"/>
              <w:jc w:val="center"/>
              <w:rPr>
                <w:szCs w:val="21"/>
              </w:rPr>
            </w:pPr>
            <w:r>
              <w:rPr>
                <w:szCs w:val="21"/>
              </w:rPr>
              <w:t>发包人名称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pPr>
              <w:topLinePunct/>
              <w:spacing w:line="440" w:lineRule="exact"/>
              <w:jc w:val="center"/>
              <w:rPr>
                <w:szCs w:val="21"/>
              </w:rPr>
            </w:pPr>
            <w:r>
              <w:rPr>
                <w:szCs w:val="21"/>
              </w:rPr>
              <w:t>发包人地址</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pPr>
              <w:topLinePunct/>
              <w:spacing w:line="440" w:lineRule="exact"/>
              <w:jc w:val="center"/>
              <w:rPr>
                <w:szCs w:val="21"/>
              </w:rPr>
            </w:pPr>
            <w:r>
              <w:rPr>
                <w:szCs w:val="21"/>
              </w:rPr>
              <w:t>发包人电话</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pPr>
              <w:topLinePunct/>
              <w:spacing w:line="440" w:lineRule="exact"/>
              <w:jc w:val="center"/>
              <w:rPr>
                <w:szCs w:val="21"/>
              </w:rPr>
            </w:pPr>
            <w:r>
              <w:rPr>
                <w:szCs w:val="21"/>
              </w:rPr>
              <w:t>签约合同价</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pPr>
              <w:topLinePunct/>
              <w:spacing w:line="440" w:lineRule="exact"/>
              <w:jc w:val="center"/>
              <w:rPr>
                <w:szCs w:val="21"/>
              </w:rPr>
            </w:pPr>
            <w:r>
              <w:rPr>
                <w:szCs w:val="21"/>
              </w:rPr>
              <w:t>开工日期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pPr>
              <w:topLinePunct/>
              <w:spacing w:line="440" w:lineRule="exact"/>
              <w:jc w:val="center"/>
              <w:rPr>
                <w:szCs w:val="21"/>
              </w:rPr>
            </w:pPr>
            <w:r>
              <w:rPr>
                <w:szCs w:val="21"/>
              </w:rPr>
              <w:t>计划</w:t>
            </w:r>
            <w:r>
              <w:rPr>
                <w:rFonts w:hint="eastAsia"/>
              </w:rPr>
              <w:t>竣工</w:t>
            </w:r>
            <w:r>
              <w:rPr>
                <w:szCs w:val="21"/>
              </w:rPr>
              <w:t>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pPr>
              <w:topLinePunct/>
              <w:spacing w:line="440" w:lineRule="exact"/>
              <w:jc w:val="center"/>
              <w:rPr>
                <w:szCs w:val="21"/>
              </w:rPr>
            </w:pPr>
            <w:r>
              <w:rPr>
                <w:szCs w:val="21"/>
              </w:rPr>
              <w:t>承担的工作</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pPr>
              <w:topLinePunct/>
              <w:spacing w:line="440" w:lineRule="exact"/>
              <w:jc w:val="center"/>
              <w:rPr>
                <w:szCs w:val="21"/>
              </w:rPr>
            </w:pPr>
            <w:r>
              <w:rPr>
                <w:szCs w:val="21"/>
              </w:rPr>
              <w:t>工程质量</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pPr>
              <w:topLinePunct/>
              <w:spacing w:line="440" w:lineRule="exact"/>
              <w:jc w:val="center"/>
              <w:rPr>
                <w:szCs w:val="21"/>
              </w:rPr>
            </w:pPr>
            <w:r>
              <w:rPr>
                <w:szCs w:val="21"/>
              </w:rPr>
              <w:t>项目经理</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项目描述</w:t>
            </w:r>
          </w:p>
        </w:tc>
        <w:tc>
          <w:tcPr>
            <w:tcW w:w="640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备注</w:t>
            </w:r>
          </w:p>
        </w:tc>
        <w:tc>
          <w:tcPr>
            <w:tcW w:w="6403" w:type="dxa"/>
            <w:noWrap w:val="0"/>
            <w:vAlign w:val="top"/>
          </w:tcPr>
          <w:p>
            <w:pPr>
              <w:topLinePunct/>
              <w:spacing w:line="440" w:lineRule="exact"/>
              <w:rPr>
                <w:szCs w:val="21"/>
              </w:rPr>
            </w:pPr>
          </w:p>
        </w:tc>
      </w:tr>
    </w:tbl>
    <w:p>
      <w:pPr>
        <w:spacing w:line="440" w:lineRule="exact"/>
        <w:rPr>
          <w:rFonts w:hint="eastAsia"/>
        </w:rPr>
      </w:pPr>
      <w:bookmarkStart w:id="1047" w:name="_Toc247527852"/>
      <w:bookmarkStart w:id="1048" w:name="_Toc144974880"/>
      <w:bookmarkStart w:id="1049" w:name="_Toc152042601"/>
      <w:bookmarkStart w:id="1050" w:name="_Toc152045812"/>
      <w:bookmarkStart w:id="1051" w:name="_Toc247514304"/>
      <w:r>
        <w:rPr>
          <w:rFonts w:hint="eastAsia"/>
        </w:rPr>
        <w:t>注：“正在实施和新承接的项目情况表”应附中标通知书或合同协议书复印件。每张表格只填写一个项目，并标明序号。</w:t>
      </w:r>
    </w:p>
    <w:p>
      <w:pPr>
        <w:spacing w:line="440" w:lineRule="exact"/>
        <w:rPr>
          <w:rFonts w:hint="eastAsia"/>
        </w:rPr>
      </w:pPr>
    </w:p>
    <w:bookmarkEnd w:id="1047"/>
    <w:bookmarkEnd w:id="1048"/>
    <w:bookmarkEnd w:id="1049"/>
    <w:bookmarkEnd w:id="1050"/>
    <w:bookmarkEnd w:id="1051"/>
    <w:p>
      <w:pPr>
        <w:spacing w:line="440" w:lineRule="exact"/>
        <w:rPr>
          <w:rFonts w:hint="eastAsia"/>
        </w:rPr>
      </w:pPr>
      <w:bookmarkStart w:id="1052" w:name="_Toc152042593"/>
      <w:bookmarkStart w:id="1053" w:name="_Toc179632824"/>
      <w:bookmarkStart w:id="1054" w:name="_Toc144974872"/>
      <w:bookmarkStart w:id="1055" w:name="_Toc152045804"/>
      <w:bookmarkStart w:id="1056" w:name="_Toc152042602"/>
      <w:bookmarkStart w:id="1057" w:name="_Toc247514305"/>
      <w:bookmarkStart w:id="1058" w:name="_Toc247530162"/>
      <w:bookmarkStart w:id="1059" w:name="_Toc247527853"/>
      <w:bookmarkStart w:id="1060" w:name="_Toc152045813"/>
      <w:bookmarkStart w:id="1061" w:name="_Toc144974881"/>
    </w:p>
    <w:p>
      <w:pPr>
        <w:pStyle w:val="4"/>
        <w:ind w:firstLine="0" w:firstLineChars="0"/>
        <w:jc w:val="center"/>
        <w:rPr>
          <w:rFonts w:eastAsia="黑体"/>
          <w:sz w:val="23"/>
          <w:szCs w:val="23"/>
        </w:rPr>
      </w:pPr>
      <w:bookmarkStart w:id="1062" w:name="_Toc17058"/>
      <w:r>
        <w:t>（</w:t>
      </w:r>
      <w:r>
        <w:rPr>
          <w:rFonts w:hint="eastAsia"/>
        </w:rPr>
        <w:t>五</w:t>
      </w:r>
      <w:r>
        <w:t>）项目管理机构组成表</w:t>
      </w:r>
      <w:bookmarkEnd w:id="1052"/>
      <w:bookmarkEnd w:id="1053"/>
      <w:bookmarkEnd w:id="1054"/>
      <w:bookmarkEnd w:id="1055"/>
      <w:bookmarkEnd w:id="106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pPr>
              <w:spacing w:line="440" w:lineRule="exact"/>
              <w:jc w:val="center"/>
              <w:rPr>
                <w:szCs w:val="21"/>
              </w:rPr>
            </w:pPr>
            <w:r>
              <w:rPr>
                <w:szCs w:val="21"/>
              </w:rPr>
              <w:t>职务</w:t>
            </w:r>
          </w:p>
        </w:tc>
        <w:tc>
          <w:tcPr>
            <w:tcW w:w="721" w:type="dxa"/>
            <w:vMerge w:val="restart"/>
            <w:noWrap w:val="0"/>
            <w:vAlign w:val="center"/>
          </w:tcPr>
          <w:p>
            <w:pPr>
              <w:spacing w:line="440" w:lineRule="exact"/>
              <w:jc w:val="center"/>
              <w:rPr>
                <w:szCs w:val="21"/>
              </w:rPr>
            </w:pPr>
            <w:r>
              <w:rPr>
                <w:szCs w:val="21"/>
              </w:rPr>
              <w:t>姓名</w:t>
            </w:r>
          </w:p>
        </w:tc>
        <w:tc>
          <w:tcPr>
            <w:tcW w:w="719" w:type="dxa"/>
            <w:vMerge w:val="restart"/>
            <w:noWrap w:val="0"/>
            <w:vAlign w:val="center"/>
          </w:tcPr>
          <w:p>
            <w:pPr>
              <w:spacing w:line="440" w:lineRule="exact"/>
              <w:jc w:val="center"/>
              <w:rPr>
                <w:szCs w:val="21"/>
              </w:rPr>
            </w:pPr>
            <w:r>
              <w:rPr>
                <w:szCs w:val="21"/>
              </w:rPr>
              <w:t>职称</w:t>
            </w:r>
          </w:p>
        </w:tc>
        <w:tc>
          <w:tcPr>
            <w:tcW w:w="5763" w:type="dxa"/>
            <w:gridSpan w:val="5"/>
            <w:noWrap w:val="0"/>
            <w:vAlign w:val="center"/>
          </w:tcPr>
          <w:p>
            <w:pPr>
              <w:spacing w:line="440" w:lineRule="exact"/>
              <w:jc w:val="center"/>
              <w:rPr>
                <w:szCs w:val="21"/>
              </w:rPr>
            </w:pPr>
            <w:r>
              <w:rPr>
                <w:szCs w:val="21"/>
              </w:rPr>
              <w:t>执业或职业资格证明</w:t>
            </w:r>
          </w:p>
        </w:tc>
        <w:tc>
          <w:tcPr>
            <w:tcW w:w="672"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pPr>
              <w:spacing w:line="440" w:lineRule="exact"/>
              <w:jc w:val="center"/>
              <w:rPr>
                <w:szCs w:val="21"/>
              </w:rPr>
            </w:pPr>
          </w:p>
        </w:tc>
        <w:tc>
          <w:tcPr>
            <w:tcW w:w="721" w:type="dxa"/>
            <w:vMerge w:val="continue"/>
            <w:noWrap w:val="0"/>
            <w:vAlign w:val="center"/>
          </w:tcPr>
          <w:p>
            <w:pPr>
              <w:spacing w:line="440" w:lineRule="exact"/>
              <w:jc w:val="center"/>
              <w:rPr>
                <w:szCs w:val="21"/>
              </w:rPr>
            </w:pPr>
          </w:p>
        </w:tc>
        <w:tc>
          <w:tcPr>
            <w:tcW w:w="719" w:type="dxa"/>
            <w:vMerge w:val="continue"/>
            <w:noWrap w:val="0"/>
            <w:vAlign w:val="center"/>
          </w:tcPr>
          <w:p>
            <w:pPr>
              <w:spacing w:line="440" w:lineRule="exact"/>
              <w:jc w:val="center"/>
              <w:rPr>
                <w:szCs w:val="21"/>
              </w:rPr>
            </w:pPr>
          </w:p>
        </w:tc>
        <w:tc>
          <w:tcPr>
            <w:tcW w:w="1081" w:type="dxa"/>
            <w:noWrap w:val="0"/>
            <w:vAlign w:val="center"/>
          </w:tcPr>
          <w:p>
            <w:pPr>
              <w:spacing w:line="440" w:lineRule="exact"/>
              <w:jc w:val="center"/>
              <w:rPr>
                <w:szCs w:val="21"/>
              </w:rPr>
            </w:pPr>
            <w:r>
              <w:rPr>
                <w:szCs w:val="21"/>
              </w:rPr>
              <w:t>证书名称</w:t>
            </w:r>
          </w:p>
        </w:tc>
        <w:tc>
          <w:tcPr>
            <w:tcW w:w="719" w:type="dxa"/>
            <w:noWrap w:val="0"/>
            <w:vAlign w:val="center"/>
          </w:tcPr>
          <w:p>
            <w:pPr>
              <w:spacing w:line="440" w:lineRule="exact"/>
              <w:jc w:val="center"/>
              <w:rPr>
                <w:szCs w:val="21"/>
              </w:rPr>
            </w:pPr>
            <w:r>
              <w:rPr>
                <w:szCs w:val="21"/>
              </w:rPr>
              <w:t>级别</w:t>
            </w:r>
          </w:p>
        </w:tc>
        <w:tc>
          <w:tcPr>
            <w:tcW w:w="721" w:type="dxa"/>
            <w:noWrap w:val="0"/>
            <w:vAlign w:val="center"/>
          </w:tcPr>
          <w:p>
            <w:pPr>
              <w:spacing w:line="440" w:lineRule="exact"/>
              <w:jc w:val="center"/>
              <w:rPr>
                <w:szCs w:val="21"/>
              </w:rPr>
            </w:pPr>
            <w:r>
              <w:rPr>
                <w:szCs w:val="21"/>
              </w:rPr>
              <w:t>证号</w:t>
            </w:r>
          </w:p>
        </w:tc>
        <w:tc>
          <w:tcPr>
            <w:tcW w:w="719" w:type="dxa"/>
            <w:noWrap w:val="0"/>
            <w:vAlign w:val="center"/>
          </w:tcPr>
          <w:p>
            <w:pPr>
              <w:spacing w:line="440" w:lineRule="exact"/>
              <w:jc w:val="center"/>
              <w:rPr>
                <w:szCs w:val="21"/>
              </w:rPr>
            </w:pPr>
            <w:r>
              <w:rPr>
                <w:szCs w:val="21"/>
              </w:rPr>
              <w:t>专业</w:t>
            </w:r>
          </w:p>
        </w:tc>
        <w:tc>
          <w:tcPr>
            <w:tcW w:w="2523" w:type="dxa"/>
            <w:noWrap w:val="0"/>
            <w:vAlign w:val="center"/>
          </w:tcPr>
          <w:p>
            <w:pPr>
              <w:spacing w:line="440" w:lineRule="exact"/>
              <w:jc w:val="center"/>
              <w:rPr>
                <w:szCs w:val="21"/>
              </w:rPr>
            </w:pPr>
            <w:r>
              <w:rPr>
                <w:szCs w:val="21"/>
              </w:rPr>
              <w:t>养老保险</w:t>
            </w:r>
          </w:p>
        </w:tc>
        <w:tc>
          <w:tcPr>
            <w:tcW w:w="672"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72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108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72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2523"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bl>
    <w:p>
      <w:pPr>
        <w:rPr>
          <w:rFonts w:hint="eastAsia"/>
        </w:rPr>
      </w:pPr>
      <w:r>
        <w:rPr>
          <w:rFonts w:hint="eastAsia"/>
        </w:rPr>
        <w:t>备注：养老保险一栏填写“已缴纳”或“无缴纳”。</w:t>
      </w:r>
      <w:bookmarkStart w:id="1063" w:name="_Toc144974873"/>
      <w:bookmarkStart w:id="1064" w:name="_Toc152045805"/>
      <w:bookmarkStart w:id="1065" w:name="_Toc179632825"/>
      <w:bookmarkStart w:id="1066" w:name="_Toc152042594"/>
    </w:p>
    <w:p>
      <w:pPr>
        <w:pStyle w:val="4"/>
        <w:jc w:val="center"/>
        <w:rPr>
          <w:sz w:val="23"/>
          <w:szCs w:val="23"/>
        </w:rPr>
      </w:pPr>
      <w:bookmarkStart w:id="1067" w:name="_Toc7375"/>
      <w:r>
        <w:t>（</w:t>
      </w:r>
      <w:r>
        <w:rPr>
          <w:rFonts w:hint="eastAsia"/>
        </w:rPr>
        <w:t>六</w:t>
      </w:r>
      <w:r>
        <w:t>）主要人员简历表</w:t>
      </w:r>
      <w:bookmarkEnd w:id="1063"/>
      <w:bookmarkEnd w:id="1064"/>
      <w:bookmarkEnd w:id="1065"/>
      <w:bookmarkEnd w:id="1066"/>
      <w:bookmarkEnd w:id="106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szCs w:val="21"/>
              </w:rPr>
            </w:pPr>
            <w:r>
              <w:rPr>
                <w:rFonts w:ascii="宋体" w:hAnsi="宋体"/>
                <w:szCs w:val="21"/>
              </w:rPr>
              <w:t>姓  名</w:t>
            </w:r>
          </w:p>
        </w:tc>
        <w:tc>
          <w:tcPr>
            <w:tcW w:w="1079" w:type="dxa"/>
            <w:gridSpan w:val="2"/>
            <w:noWrap w:val="0"/>
            <w:vAlign w:val="center"/>
          </w:tcPr>
          <w:p>
            <w:pPr>
              <w:spacing w:line="440" w:lineRule="exact"/>
              <w:jc w:val="center"/>
              <w:rPr>
                <w:rFonts w:ascii="宋体" w:hAnsi="宋体"/>
                <w:szCs w:val="21"/>
              </w:rPr>
            </w:pPr>
          </w:p>
        </w:tc>
        <w:tc>
          <w:tcPr>
            <w:tcW w:w="927" w:type="dxa"/>
            <w:noWrap w:val="0"/>
            <w:vAlign w:val="center"/>
          </w:tcPr>
          <w:p>
            <w:pPr>
              <w:spacing w:line="440" w:lineRule="exact"/>
              <w:jc w:val="center"/>
              <w:rPr>
                <w:rFonts w:ascii="宋体" w:hAnsi="宋体"/>
                <w:szCs w:val="21"/>
              </w:rPr>
            </w:pPr>
            <w:r>
              <w:rPr>
                <w:rFonts w:ascii="宋体" w:hAnsi="宋体"/>
                <w:szCs w:val="21"/>
              </w:rPr>
              <w:t>年 龄</w:t>
            </w:r>
          </w:p>
        </w:tc>
        <w:tc>
          <w:tcPr>
            <w:tcW w:w="1065" w:type="dxa"/>
            <w:noWrap w:val="0"/>
            <w:vAlign w:val="center"/>
          </w:tcPr>
          <w:p>
            <w:pPr>
              <w:spacing w:line="440" w:lineRule="exact"/>
              <w:jc w:val="center"/>
              <w:rPr>
                <w:rFonts w:ascii="宋体" w:hAnsi="宋体"/>
                <w:szCs w:val="21"/>
              </w:rPr>
            </w:pPr>
          </w:p>
        </w:tc>
        <w:tc>
          <w:tcPr>
            <w:tcW w:w="2130" w:type="dxa"/>
            <w:gridSpan w:val="3"/>
            <w:noWrap w:val="0"/>
            <w:vAlign w:val="center"/>
          </w:tcPr>
          <w:p>
            <w:pPr>
              <w:spacing w:line="440" w:lineRule="exact"/>
              <w:jc w:val="center"/>
              <w:rPr>
                <w:rFonts w:ascii="宋体" w:hAnsi="宋体"/>
                <w:szCs w:val="21"/>
              </w:rPr>
            </w:pPr>
            <w:r>
              <w:rPr>
                <w:rFonts w:ascii="宋体" w:hAnsi="宋体"/>
                <w:szCs w:val="21"/>
              </w:rPr>
              <w:t>学历</w:t>
            </w:r>
          </w:p>
        </w:tc>
        <w:tc>
          <w:tcPr>
            <w:tcW w:w="2134"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szCs w:val="21"/>
              </w:rPr>
            </w:pPr>
            <w:r>
              <w:rPr>
                <w:rFonts w:ascii="宋体" w:hAnsi="宋体"/>
                <w:szCs w:val="21"/>
              </w:rPr>
              <w:t>职  称</w:t>
            </w:r>
          </w:p>
        </w:tc>
        <w:tc>
          <w:tcPr>
            <w:tcW w:w="1079" w:type="dxa"/>
            <w:gridSpan w:val="2"/>
            <w:noWrap w:val="0"/>
            <w:vAlign w:val="center"/>
          </w:tcPr>
          <w:p>
            <w:pPr>
              <w:spacing w:line="440" w:lineRule="exact"/>
              <w:jc w:val="center"/>
              <w:rPr>
                <w:rFonts w:ascii="宋体" w:hAnsi="宋体"/>
                <w:szCs w:val="21"/>
              </w:rPr>
            </w:pPr>
          </w:p>
        </w:tc>
        <w:tc>
          <w:tcPr>
            <w:tcW w:w="927" w:type="dxa"/>
            <w:noWrap w:val="0"/>
            <w:vAlign w:val="center"/>
          </w:tcPr>
          <w:p>
            <w:pPr>
              <w:spacing w:line="440" w:lineRule="exact"/>
              <w:jc w:val="center"/>
              <w:rPr>
                <w:rFonts w:ascii="宋体" w:hAnsi="宋体"/>
                <w:szCs w:val="21"/>
              </w:rPr>
            </w:pPr>
            <w:r>
              <w:rPr>
                <w:rFonts w:ascii="宋体" w:hAnsi="宋体"/>
                <w:szCs w:val="21"/>
              </w:rPr>
              <w:t>职 务</w:t>
            </w:r>
          </w:p>
        </w:tc>
        <w:tc>
          <w:tcPr>
            <w:tcW w:w="1065" w:type="dxa"/>
            <w:noWrap w:val="0"/>
            <w:vAlign w:val="center"/>
          </w:tcPr>
          <w:p>
            <w:pPr>
              <w:spacing w:line="440" w:lineRule="exact"/>
              <w:jc w:val="center"/>
              <w:rPr>
                <w:rFonts w:ascii="宋体" w:hAnsi="宋体"/>
                <w:szCs w:val="21"/>
              </w:rPr>
            </w:pPr>
          </w:p>
        </w:tc>
        <w:tc>
          <w:tcPr>
            <w:tcW w:w="2130" w:type="dxa"/>
            <w:gridSpan w:val="3"/>
            <w:noWrap w:val="0"/>
            <w:vAlign w:val="center"/>
          </w:tcPr>
          <w:p>
            <w:pPr>
              <w:spacing w:line="440" w:lineRule="exact"/>
              <w:jc w:val="center"/>
              <w:rPr>
                <w:rFonts w:ascii="宋体" w:hAnsi="宋体"/>
                <w:szCs w:val="21"/>
              </w:rPr>
            </w:pPr>
            <w:r>
              <w:rPr>
                <w:rFonts w:ascii="宋体" w:hAnsi="宋体"/>
                <w:szCs w:val="21"/>
              </w:rPr>
              <w:t>拟在本合同任职</w:t>
            </w:r>
          </w:p>
        </w:tc>
        <w:tc>
          <w:tcPr>
            <w:tcW w:w="2134"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szCs w:val="21"/>
              </w:rPr>
            </w:pPr>
            <w:r>
              <w:rPr>
                <w:rFonts w:ascii="宋体" w:hAnsi="宋体"/>
                <w:szCs w:val="21"/>
              </w:rPr>
              <w:t>毕业学校</w:t>
            </w:r>
          </w:p>
        </w:tc>
        <w:tc>
          <w:tcPr>
            <w:tcW w:w="7335" w:type="dxa"/>
            <w:gridSpan w:val="8"/>
            <w:noWrap w:val="0"/>
            <w:vAlign w:val="top"/>
          </w:tcPr>
          <w:p>
            <w:pPr>
              <w:spacing w:line="440" w:lineRule="exact"/>
              <w:ind w:firstLine="945" w:firstLineChars="450"/>
              <w:rPr>
                <w:rFonts w:ascii="宋体" w:hAnsi="宋体"/>
                <w:szCs w:val="21"/>
              </w:rPr>
            </w:pPr>
            <w:r>
              <w:rPr>
                <w:rFonts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440" w:lineRule="exact"/>
              <w:rPr>
                <w:rFonts w:ascii="宋体" w:hAnsi="宋体"/>
                <w:szCs w:val="21"/>
              </w:rPr>
            </w:pPr>
            <w:r>
              <w:rPr>
                <w:rFonts w:ascii="宋体" w:hAnsi="宋体"/>
                <w:szCs w:val="21"/>
              </w:rPr>
              <w:t>时  间</w:t>
            </w:r>
          </w:p>
        </w:tc>
        <w:tc>
          <w:tcPr>
            <w:tcW w:w="3420" w:type="dxa"/>
            <w:gridSpan w:val="4"/>
            <w:noWrap w:val="0"/>
            <w:vAlign w:val="center"/>
          </w:tcPr>
          <w:p>
            <w:pPr>
              <w:spacing w:line="440" w:lineRule="exact"/>
              <w:rPr>
                <w:rFonts w:ascii="宋体" w:hAnsi="宋体"/>
                <w:szCs w:val="21"/>
              </w:rPr>
            </w:pPr>
            <w:r>
              <w:rPr>
                <w:rFonts w:ascii="宋体" w:hAnsi="宋体"/>
                <w:szCs w:val="21"/>
              </w:rPr>
              <w:t>参加过的类似项目</w:t>
            </w:r>
          </w:p>
        </w:tc>
        <w:tc>
          <w:tcPr>
            <w:tcW w:w="1261" w:type="dxa"/>
            <w:noWrap w:val="0"/>
            <w:vAlign w:val="center"/>
          </w:tcPr>
          <w:p>
            <w:pPr>
              <w:spacing w:line="440" w:lineRule="exact"/>
              <w:rPr>
                <w:rFonts w:ascii="宋体" w:hAnsi="宋体"/>
                <w:szCs w:val="21"/>
              </w:rPr>
            </w:pPr>
            <w:r>
              <w:rPr>
                <w:rFonts w:ascii="宋体" w:hAnsi="宋体"/>
                <w:szCs w:val="21"/>
              </w:rPr>
              <w:t>担任职务</w:t>
            </w:r>
          </w:p>
        </w:tc>
        <w:tc>
          <w:tcPr>
            <w:tcW w:w="2297" w:type="dxa"/>
            <w:gridSpan w:val="2"/>
            <w:noWrap w:val="0"/>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7"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7"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7"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7"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7"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7"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7"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7"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bookmarkEnd w:id="1056"/>
          <w:bookmarkEnd w:id="1057"/>
          <w:bookmarkEnd w:id="1058"/>
          <w:bookmarkEnd w:id="1059"/>
          <w:bookmarkEnd w:id="1060"/>
          <w:bookmarkEnd w:id="1061"/>
        </w:tc>
        <w:tc>
          <w:tcPr>
            <w:tcW w:w="2297" w:type="dxa"/>
            <w:gridSpan w:val="2"/>
            <w:noWrap w:val="0"/>
            <w:vAlign w:val="center"/>
          </w:tcPr>
          <w:p>
            <w:pPr>
              <w:spacing w:line="440" w:lineRule="exact"/>
              <w:rPr>
                <w:rFonts w:eastAsia="黑体"/>
                <w:szCs w:val="21"/>
              </w:rPr>
            </w:pPr>
          </w:p>
        </w:tc>
      </w:tr>
    </w:tbl>
    <w:p>
      <w:pPr>
        <w:pStyle w:val="26"/>
        <w:spacing w:before="0" w:line="360" w:lineRule="auto"/>
        <w:ind w:right="218" w:firstLine="118"/>
        <w:outlineLvl w:val="9"/>
        <w:rPr>
          <w:rFonts w:cs="宋体"/>
          <w:lang w:eastAsia="zh-CN"/>
        </w:rPr>
      </w:pPr>
      <w:r>
        <w:rPr>
          <w:rFonts w:hint="eastAsia" w:cs="宋体"/>
          <w:lang w:eastAsia="zh-CN"/>
        </w:rPr>
        <w:t>附：项目经理应附注册建造师执业资格注册证、安全生产考核合格证书、职称证（如有）、社保、身份证扫描件；设计负责人应附注册建筑师注册证、职称证（如有）、社保、身份证扫描件；施工技术负责人应附职称证、社保、身份证扫描件；项目主要管理人员岗位证或执业证、社保、身份证扫描件。</w:t>
      </w:r>
    </w:p>
    <w:p>
      <w:pPr>
        <w:rPr>
          <w:rFonts w:hint="eastAsia"/>
        </w:rPr>
      </w:pPr>
    </w:p>
    <w:p>
      <w:pPr>
        <w:rPr>
          <w:rFonts w:hint="eastAsia"/>
        </w:rPr>
      </w:pPr>
    </w:p>
    <w:p>
      <w:pPr>
        <w:pStyle w:val="10"/>
        <w:rPr>
          <w:rFonts w:hint="eastAsia"/>
        </w:rPr>
      </w:pPr>
    </w:p>
    <w:p>
      <w:pPr>
        <w:pStyle w:val="3"/>
        <w:jc w:val="center"/>
      </w:pPr>
      <w:bookmarkStart w:id="1068" w:name="_Toc271821942"/>
      <w:bookmarkStart w:id="1069" w:name="_Toc20478"/>
      <w:r>
        <w:rPr>
          <w:rFonts w:hint="eastAsia"/>
        </w:rPr>
        <w:br w:type="page"/>
      </w:r>
      <w:r>
        <w:rPr>
          <w:rFonts w:hint="eastAsia"/>
        </w:rPr>
        <w:t>七</w:t>
      </w:r>
      <w:r>
        <w:t>、其他资料</w:t>
      </w:r>
      <w:bookmarkEnd w:id="1068"/>
      <w:bookmarkEnd w:id="1069"/>
    </w:p>
    <w:p>
      <w:pPr>
        <w:jc w:val="left"/>
        <w:rPr>
          <w:rFonts w:eastAsia="黑体"/>
        </w:rPr>
      </w:pPr>
      <w:r>
        <w:br w:type="page"/>
      </w:r>
      <w:bookmarkStart w:id="1070" w:name="_Toc1404"/>
      <w:r>
        <w:rPr>
          <w:rFonts w:hint="eastAsia"/>
          <w:b/>
          <w:bCs/>
          <w:sz w:val="28"/>
          <w:szCs w:val="36"/>
        </w:rPr>
        <w:t>附件1</w:t>
      </w:r>
      <w:bookmarkEnd w:id="1070"/>
    </w:p>
    <w:p>
      <w:pPr>
        <w:spacing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焦作市房屋建筑和市政基础设施工程项目</w:t>
      </w:r>
    </w:p>
    <w:p>
      <w:pPr>
        <w:spacing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招标投标活动承诺书</w:t>
      </w:r>
    </w:p>
    <w:p>
      <w:pPr>
        <w:jc w:val="center"/>
        <w:rPr>
          <w:rFonts w:eastAsia="方正小标宋简体"/>
          <w:sz w:val="44"/>
          <w:szCs w:val="44"/>
        </w:rPr>
      </w:pPr>
    </w:p>
    <w:p>
      <w:pPr>
        <w:spacing w:line="580" w:lineRule="exact"/>
        <w:ind w:firstLine="627" w:firstLineChars="196"/>
        <w:rPr>
          <w:rFonts w:hint="eastAsia" w:eastAsia="仿宋_GB2312"/>
          <w:sz w:val="32"/>
          <w:szCs w:val="32"/>
        </w:rPr>
      </w:pPr>
      <w:r>
        <w:rPr>
          <w:rFonts w:hint="eastAsia" w:eastAsia="仿宋_GB2312"/>
          <w:sz w:val="32"/>
          <w:szCs w:val="32"/>
        </w:rPr>
        <w:t>我单位承诺，在</w:t>
      </w:r>
      <w:r>
        <w:rPr>
          <w:rFonts w:hint="eastAsia" w:eastAsia="仿宋_GB2312"/>
          <w:sz w:val="32"/>
          <w:szCs w:val="32"/>
          <w:u w:val="single"/>
        </w:rPr>
        <w:t xml:space="preserve">              </w:t>
      </w:r>
      <w:r>
        <w:rPr>
          <w:rFonts w:hint="eastAsia" w:eastAsia="仿宋_GB2312"/>
          <w:sz w:val="32"/>
          <w:szCs w:val="32"/>
        </w:rPr>
        <w:t>项目招投标活动中，自觉遵守《中华人民共和国招标投标法》、</w:t>
      </w:r>
      <w:r>
        <w:rPr>
          <w:rFonts w:eastAsia="仿宋_GB2312"/>
          <w:sz w:val="32"/>
          <w:szCs w:val="32"/>
        </w:rPr>
        <w:t>《中华人民共和国招标投标法实施条例》</w:t>
      </w:r>
      <w:r>
        <w:rPr>
          <w:rFonts w:hint="eastAsia" w:eastAsia="仿宋_GB2312"/>
          <w:sz w:val="32"/>
          <w:szCs w:val="32"/>
        </w:rPr>
        <w:t>、河南省实施《中华人民共和国招标投标法》办法等招标投标相关法律、法规和制度规定，如有串通投标、弄虚作假、行贿等违法行为，愿承担相关法律责任。</w:t>
      </w:r>
    </w:p>
    <w:p>
      <w:pPr>
        <w:rPr>
          <w:rFonts w:eastAsia="仿宋_GB2312"/>
          <w:sz w:val="32"/>
          <w:szCs w:val="32"/>
        </w:rPr>
      </w:pPr>
    </w:p>
    <w:p>
      <w:pPr>
        <w:rPr>
          <w:rFonts w:eastAsia="仿宋_GB2312"/>
          <w:sz w:val="32"/>
          <w:szCs w:val="32"/>
          <w:u w:val="single"/>
        </w:rPr>
      </w:pPr>
      <w:r>
        <w:rPr>
          <w:rFonts w:hint="eastAsia" w:eastAsia="仿宋_GB2312"/>
          <w:sz w:val="32"/>
          <w:szCs w:val="32"/>
        </w:rPr>
        <w:t>承诺人（法人或委托代理人）（签字）：</w:t>
      </w:r>
      <w:r>
        <w:rPr>
          <w:rFonts w:hint="eastAsia" w:eastAsia="仿宋_GB2312"/>
          <w:sz w:val="32"/>
          <w:szCs w:val="32"/>
          <w:u w:val="single"/>
        </w:rPr>
        <w:t xml:space="preserve">              </w:t>
      </w:r>
    </w:p>
    <w:p>
      <w:pPr>
        <w:rPr>
          <w:rFonts w:eastAsia="仿宋_GB2312"/>
          <w:sz w:val="32"/>
          <w:szCs w:val="32"/>
          <w:u w:val="single"/>
        </w:rPr>
      </w:pPr>
      <w:r>
        <w:rPr>
          <w:rFonts w:hint="eastAsia" w:eastAsia="仿宋_GB2312"/>
          <w:sz w:val="32"/>
          <w:szCs w:val="32"/>
        </w:rPr>
        <w:t xml:space="preserve">联   系   电   话：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240" w:lineRule="exact"/>
        <w:rPr>
          <w:rFonts w:eastAsia="仿宋_GB2312"/>
          <w:sz w:val="32"/>
          <w:szCs w:val="32"/>
        </w:rPr>
      </w:pPr>
    </w:p>
    <w:p>
      <w:pPr>
        <w:rPr>
          <w:rFonts w:eastAsia="仿宋_GB2312"/>
          <w:sz w:val="32"/>
          <w:szCs w:val="32"/>
        </w:rPr>
      </w:pPr>
      <w:r>
        <w:rPr>
          <w:rFonts w:hint="eastAsia" w:eastAsia="仿宋_GB2312"/>
          <w:sz w:val="32"/>
          <w:szCs w:val="32"/>
        </w:rPr>
        <w:t xml:space="preserve">                         </w:t>
      </w:r>
    </w:p>
    <w:p>
      <w:pPr>
        <w:rPr>
          <w:rFonts w:eastAsia="仿宋_GB2312"/>
          <w:sz w:val="32"/>
          <w:szCs w:val="32"/>
        </w:rPr>
      </w:pPr>
    </w:p>
    <w:p>
      <w:pPr>
        <w:ind w:firstLine="4000" w:firstLineChars="1250"/>
        <w:rPr>
          <w:rFonts w:eastAsia="仿宋_GB2312"/>
          <w:sz w:val="32"/>
          <w:szCs w:val="32"/>
        </w:rPr>
      </w:pPr>
      <w:r>
        <w:rPr>
          <w:rFonts w:hint="eastAsia" w:eastAsia="仿宋_GB2312"/>
          <w:sz w:val="32"/>
          <w:szCs w:val="32"/>
        </w:rPr>
        <w:t xml:space="preserve"> 承诺人（盖章）</w:t>
      </w:r>
    </w:p>
    <w:p>
      <w:pPr>
        <w:rPr>
          <w:rFonts w:eastAsia="仿宋_GB2312"/>
          <w:sz w:val="32"/>
          <w:szCs w:val="32"/>
        </w:rPr>
      </w:pPr>
      <w:r>
        <w:rPr>
          <w:rFonts w:eastAsia="仿宋_GB2312"/>
          <w:sz w:val="32"/>
          <w:szCs w:val="32"/>
        </w:rPr>
        <w:t xml:space="preserve">                          </w:t>
      </w:r>
      <w:r>
        <w:rPr>
          <w:rFonts w:hint="eastAsia" w:eastAsia="仿宋_GB2312"/>
          <w:sz w:val="32"/>
          <w:szCs w:val="32"/>
        </w:rPr>
        <w:t xml:space="preserve"> </w:t>
      </w:r>
    </w:p>
    <w:p>
      <w:pPr>
        <w:ind w:firstLine="4320" w:firstLineChars="1350"/>
        <w:rPr>
          <w:rFonts w:eastAsia="仿宋_GB2312"/>
          <w:sz w:val="32"/>
          <w:szCs w:val="32"/>
        </w:rPr>
      </w:pP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p>
    <w:p>
      <w:pPr>
        <w:widowControl/>
        <w:shd w:val="clear" w:color="auto" w:fill="FFFFFF"/>
        <w:spacing w:line="460" w:lineRule="exact"/>
        <w:jc w:val="left"/>
        <w:rPr>
          <w:rFonts w:hAnsi="仿宋_GB2312" w:eastAsia="仿宋_GB2312"/>
          <w:color w:val="000000"/>
          <w:kern w:val="0"/>
          <w:sz w:val="28"/>
          <w:szCs w:val="28"/>
        </w:rPr>
      </w:pPr>
    </w:p>
    <w:p>
      <w:pPr>
        <w:spacing w:line="400" w:lineRule="exact"/>
      </w:pPr>
    </w:p>
    <w:p>
      <w:pPr>
        <w:pStyle w:val="8"/>
      </w:pPr>
    </w:p>
    <w:p>
      <w:bookmarkStart w:id="1071" w:name="_GoBack"/>
      <w:bookmarkEnd w:id="107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0"/>
    <w:family w:val="swiss"/>
    <w:pitch w:val="default"/>
    <w:sig w:usb0="E00002FF" w:usb1="6AC7FDFB" w:usb2="00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p/>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I</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space"/>
      <w:lvlText w:val="第%1章"/>
      <w:lvlJc w:val="left"/>
      <w:rPr>
        <w:rFonts w:hint="eastAsia"/>
      </w:rPr>
    </w:lvl>
  </w:abstractNum>
  <w:abstractNum w:abstractNumId="1">
    <w:nsid w:val="00000002"/>
    <w:multiLevelType w:val="singleLevel"/>
    <w:tmpl w:val="00000002"/>
    <w:lvl w:ilvl="0" w:tentative="0">
      <w:start w:val="1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OTc2ZjM4ZGQ1YTc3NDQyNGYyNzc1ODE0Y2Q3NjYifQ=="/>
  </w:docVars>
  <w:rsids>
    <w:rsidRoot w:val="00000000"/>
    <w:rsid w:val="10CF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cs="Times New Roman"/>
      <w:b/>
      <w:bCs/>
      <w:kern w:val="2"/>
      <w:sz w:val="32"/>
      <w:szCs w:val="32"/>
      <w:lang w:val="en-US" w:eastAsia="zh-CN" w:bidi="ar-SA"/>
    </w:rPr>
  </w:style>
  <w:style w:type="paragraph" w:styleId="4">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cs="Times New Roman"/>
      <w:bCs/>
      <w:kern w:val="2"/>
      <w:sz w:val="28"/>
      <w:szCs w:val="28"/>
      <w:lang w:val="en-US" w:eastAsia="zh-CN" w:bidi="ar-SA"/>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cs="Times New Roman"/>
      <w:b/>
      <w:bCs/>
      <w:kern w:val="2"/>
      <w:sz w:val="28"/>
      <w:szCs w:val="28"/>
      <w:lang w:val="en-US" w:eastAsia="zh-CN" w:bidi="ar-SA"/>
    </w:rPr>
  </w:style>
  <w:style w:type="character" w:default="1" w:styleId="22">
    <w:name w:val="Default Paragraph Font"/>
    <w:semiHidden/>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ascii="Times New Roman" w:hAnsi="Times New Roman" w:eastAsia="宋体" w:cs="Times New Roman"/>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annotation text"/>
    <w:basedOn w:val="1"/>
    <w:qFormat/>
    <w:uiPriority w:val="0"/>
    <w:pPr>
      <w:jc w:val="left"/>
    </w:pPr>
    <w:rPr>
      <w:rFonts w:ascii="Times New Roman" w:hAnsi="Times New Roman" w:eastAsia="宋体" w:cs="Times New Roman"/>
      <w:kern w:val="2"/>
      <w:sz w:val="21"/>
      <w:szCs w:val="24"/>
      <w:lang w:val="en-US" w:eastAsia="zh-CN" w:bidi="ar-SA"/>
    </w:rPr>
  </w:style>
  <w:style w:type="paragraph" w:styleId="9">
    <w:name w:val="Body Text 3"/>
    <w:basedOn w:val="1"/>
    <w:qFormat/>
    <w:uiPriority w:val="0"/>
    <w:rPr>
      <w:rFonts w:ascii="宋体" w:hAnsi="Times New Roman" w:eastAsia="宋体" w:cs="Times New Roman"/>
      <w:sz w:val="24"/>
      <w:szCs w:val="20"/>
    </w:rPr>
  </w:style>
  <w:style w:type="paragraph" w:styleId="10">
    <w:name w:val="Body Text"/>
    <w:basedOn w:val="1"/>
    <w:next w:val="1"/>
    <w:qFormat/>
    <w:uiPriority w:val="0"/>
    <w:pPr>
      <w:spacing w:after="120" w:afterLines="0"/>
    </w:pPr>
    <w:rPr>
      <w:rFonts w:ascii="Times New Roman" w:hAnsi="Times New Roman" w:eastAsia="宋体" w:cs="Times New Roman"/>
      <w:kern w:val="2"/>
      <w:sz w:val="21"/>
      <w:szCs w:val="24"/>
      <w:lang w:val="en-US" w:eastAsia="zh-CN" w:bidi="ar-SA"/>
    </w:rPr>
  </w:style>
  <w:style w:type="paragraph" w:styleId="11">
    <w:name w:val="Body Text Indent"/>
    <w:basedOn w:val="1"/>
    <w:next w:val="12"/>
    <w:qFormat/>
    <w:uiPriority w:val="0"/>
    <w:pPr>
      <w:spacing w:after="120" w:afterLines="0"/>
      <w:ind w:left="420" w:leftChars="200"/>
    </w:pPr>
    <w:rPr>
      <w:rFonts w:ascii="Times New Roman" w:hAnsi="Times New Roman" w:eastAsia="宋体" w:cs="Times New Roman"/>
    </w:rPr>
  </w:style>
  <w:style w:type="paragraph" w:styleId="12">
    <w:name w:val="envelope return"/>
    <w:basedOn w:val="1"/>
    <w:qFormat/>
    <w:uiPriority w:val="0"/>
    <w:pPr>
      <w:snapToGrid w:val="0"/>
    </w:pPr>
    <w:rPr>
      <w:rFonts w:ascii="Arial" w:hAnsi="Arial" w:eastAsia="宋体" w:cs="Times New Roman"/>
    </w:rPr>
  </w:style>
  <w:style w:type="paragraph" w:styleId="13">
    <w:name w:val="toc 3"/>
    <w:basedOn w:val="1"/>
    <w:next w:val="1"/>
    <w:qFormat/>
    <w:uiPriority w:val="0"/>
    <w:pPr>
      <w:ind w:left="420"/>
      <w:jc w:val="left"/>
    </w:pPr>
    <w:rPr>
      <w:rFonts w:ascii="Times New Roman" w:hAnsi="Times New Roman" w:eastAsia="宋体" w:cs="Times New Roman"/>
      <w:iCs/>
      <w:sz w:val="20"/>
      <w:szCs w:val="20"/>
    </w:rPr>
  </w:style>
  <w:style w:type="paragraph" w:styleId="14">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5">
    <w:name w:val="toc 1"/>
    <w:basedOn w:val="1"/>
    <w:next w:val="1"/>
    <w:qFormat/>
    <w:uiPriority w:val="0"/>
    <w:pPr>
      <w:spacing w:before="120" w:beforeLines="0" w:after="120" w:afterLines="0"/>
      <w:jc w:val="left"/>
    </w:pPr>
    <w:rPr>
      <w:rFonts w:ascii="Times New Roman" w:hAnsi="Times New Roman" w:eastAsia="宋体" w:cs="Times New Roman"/>
      <w:b/>
      <w:bCs/>
      <w:caps/>
      <w:sz w:val="20"/>
      <w:szCs w:val="20"/>
    </w:rPr>
  </w:style>
  <w:style w:type="paragraph" w:styleId="16">
    <w:name w:val="toc 2"/>
    <w:basedOn w:val="1"/>
    <w:next w:val="1"/>
    <w:qFormat/>
    <w:uiPriority w:val="0"/>
    <w:pPr>
      <w:ind w:left="210"/>
      <w:jc w:val="left"/>
    </w:pPr>
    <w:rPr>
      <w:rFonts w:ascii="Times New Roman" w:hAnsi="Times New Roman" w:eastAsia="宋体" w:cs="Times New Roman"/>
      <w:smallCaps/>
      <w:sz w:val="20"/>
      <w:szCs w:val="20"/>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9">
    <w:name w:val="Body Text First Indent"/>
    <w:basedOn w:val="10"/>
    <w:next w:val="20"/>
    <w:qFormat/>
    <w:uiPriority w:val="0"/>
    <w:pPr>
      <w:spacing w:line="312" w:lineRule="auto"/>
      <w:ind w:firstLine="420"/>
    </w:pPr>
    <w:rPr>
      <w:rFonts w:ascii="Times New Roman" w:hAnsi="Times New Roman" w:eastAsia="宋体" w:cs="Times New Roman"/>
    </w:rPr>
  </w:style>
  <w:style w:type="paragraph" w:styleId="20">
    <w:name w:val="Body Text First Indent 2"/>
    <w:basedOn w:val="11"/>
    <w:next w:val="1"/>
    <w:qFormat/>
    <w:uiPriority w:val="0"/>
    <w:pPr>
      <w:ind w:firstLine="420" w:firstLineChars="200"/>
    </w:pPr>
    <w:rPr>
      <w:rFonts w:ascii="Times New Roman" w:hAnsi="Times New Roman" w:eastAsia="宋体" w:cs="Times New Roman"/>
    </w:rPr>
  </w:style>
  <w:style w:type="character" w:styleId="23">
    <w:name w:val="page number"/>
    <w:qFormat/>
    <w:uiPriority w:val="0"/>
    <w:rPr>
      <w:rFonts w:ascii="Times New Roman" w:hAnsi="Times New Roman" w:eastAsia="宋体" w:cs="Times New Roman"/>
    </w:rPr>
  </w:style>
  <w:style w:type="character" w:styleId="24">
    <w:name w:val="annotation reference"/>
    <w:qFormat/>
    <w:uiPriority w:val="0"/>
    <w:rPr>
      <w:rFonts w:ascii="Times New Roman" w:hAnsi="Times New Roman" w:eastAsia="宋体" w:cs="Times New Roman"/>
      <w:sz w:val="21"/>
      <w:szCs w:val="21"/>
    </w:rPr>
  </w:style>
  <w:style w:type="paragraph" w:customStyle="1" w:styleId="25">
    <w:name w:val="Table Paragraph"/>
    <w:basedOn w:val="1"/>
    <w:autoRedefine/>
    <w:qFormat/>
    <w:uiPriority w:val="0"/>
    <w:rPr>
      <w:rFonts w:ascii="宋体" w:hAnsi="宋体" w:eastAsia="宋体" w:cs="宋体"/>
      <w:lang w:val="zh-CN" w:eastAsia="zh-CN" w:bidi="zh-CN"/>
    </w:rPr>
  </w:style>
  <w:style w:type="paragraph" w:customStyle="1" w:styleId="26">
    <w:name w:val="标题 31"/>
    <w:basedOn w:val="1"/>
    <w:autoRedefine/>
    <w:qFormat/>
    <w:uiPriority w:val="0"/>
    <w:pPr>
      <w:spacing w:before="68"/>
      <w:ind w:left="106"/>
      <w:outlineLvl w:val="3"/>
    </w:pPr>
    <w:rPr>
      <w:rFonts w:ascii="宋体" w:hAnsi="宋体" w:eastAsia="宋体" w:cs="Times New Roman"/>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117</Pages>
  <Words>64492</Words>
  <Characters>69385</Characters>
  <Lines>0</Lines>
  <Paragraphs>0</Paragraphs>
  <TotalTime>0</TotalTime>
  <ScaleCrop>false</ScaleCrop>
  <LinksUpToDate>false</LinksUpToDate>
  <CharactersWithSpaces>73783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2024-01-30T07:28:39Z</dcterms:created>
  <dc:creator>Administrator</dc:creator>
  <cp:lastModifiedBy>郭旭</cp:lastModifiedBy>
  <dcterms:modified xsi:type="dcterms:W3CDTF">2024-01-30T07:29:26Z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25410341962043D9A7A185D5F6DEDB85_12</vt:lpwstr>
  </property>
</Properties>
</file>